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Hlk179210009"/>
    </w:p>
    <w:p>
      <w:pPr>
        <w:rPr>
          <w:rFonts w:hint="eastAsia"/>
        </w:rPr>
      </w:pPr>
    </w:p>
    <w:p>
      <w:pPr>
        <w:rPr>
          <w:rFonts w:hint="eastAsia"/>
        </w:rPr>
      </w:pPr>
    </w:p>
    <w:p>
      <w:pPr>
        <w:rPr>
          <w:rFonts w:hint="eastAsia"/>
        </w:rPr>
      </w:pPr>
    </w:p>
    <w:p>
      <w:pPr>
        <w:rPr>
          <w:rFonts w:hint="eastAsia"/>
        </w:rPr>
      </w:pPr>
    </w:p>
    <w:p>
      <w:pPr>
        <w:ind w:firstLine="0" w:firstLineChars="0"/>
        <w:jc w:val="center"/>
        <w:rPr>
          <w:rFonts w:hint="eastAsia" w:ascii="方正小标宋_GBK" w:eastAsia="方正小标宋_GBK"/>
          <w:sz w:val="48"/>
          <w:szCs w:val="48"/>
        </w:rPr>
      </w:pPr>
      <w:r>
        <w:rPr>
          <w:rFonts w:hint="eastAsia" w:ascii="方正小标宋_GBK" w:eastAsia="方正小标宋_GBK"/>
          <w:sz w:val="48"/>
          <w:szCs w:val="48"/>
        </w:rPr>
        <w:t>伊金霍洛旗养老服务设施布局专项规划</w:t>
      </w:r>
    </w:p>
    <w:p>
      <w:pPr>
        <w:ind w:firstLine="0" w:firstLineChars="0"/>
        <w:jc w:val="center"/>
        <w:rPr>
          <w:rFonts w:hint="eastAsia" w:ascii="方正小标宋_GBK" w:eastAsia="方正小标宋_GBK"/>
          <w:sz w:val="48"/>
          <w:szCs w:val="48"/>
        </w:rPr>
      </w:pPr>
      <w:r>
        <w:rPr>
          <w:rFonts w:hint="eastAsia" w:ascii="方正小标宋_GBK" w:eastAsia="方正小标宋_GBK"/>
          <w:sz w:val="48"/>
          <w:szCs w:val="48"/>
        </w:rPr>
        <w:t>（</w:t>
      </w:r>
      <w:r>
        <w:rPr>
          <w:rFonts w:hint="eastAsia" w:ascii="方正小标宋_GBK" w:eastAsia="方正小标宋_GBK"/>
          <w:sz w:val="48"/>
          <w:szCs w:val="48"/>
          <w:lang w:eastAsia="zh-CN"/>
        </w:rPr>
        <w:t>征求意讲稿</w:t>
      </w:r>
      <w:bookmarkStart w:id="105" w:name="_GoBack"/>
      <w:bookmarkEnd w:id="105"/>
      <w:r>
        <w:rPr>
          <w:rFonts w:hint="eastAsia" w:ascii="方正小标宋_GBK" w:eastAsia="方正小标宋_GBK"/>
          <w:sz w:val="48"/>
          <w:szCs w:val="48"/>
        </w:rPr>
        <w:t>）</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0" w:firstLineChars="0"/>
        <w:rPr>
          <w:rFonts w:hint="eastAsia"/>
        </w:rPr>
      </w:pPr>
    </w:p>
    <w:p>
      <w:pPr>
        <w:ind w:firstLine="0" w:firstLineChars="0"/>
        <w:jc w:val="center"/>
        <w:rPr>
          <w:rFonts w:hint="eastAsia" w:ascii="楷体_GB2312" w:eastAsia="楷体_GB2312"/>
        </w:rPr>
      </w:pPr>
      <w:r>
        <w:rPr>
          <w:rFonts w:hint="eastAsia" w:ascii="楷体_GB2312" w:eastAsia="楷体_GB2312"/>
        </w:rPr>
        <w:t>2024年10月</w:t>
      </w:r>
    </w:p>
    <w:bookmarkEnd w:id="0"/>
    <w:p>
      <w:pPr>
        <w:pStyle w:val="20"/>
        <w:tabs>
          <w:tab w:val="left" w:pos="2100"/>
          <w:tab w:val="right" w:leader="dot" w:pos="8720"/>
        </w:tabs>
        <w:ind w:firstLine="400"/>
        <w:rPr>
          <w:rFonts w:hint="eastAsia" w:ascii="仿宋_GB2312" w:eastAsiaTheme="minorHAnsi"/>
          <w:sz w:val="2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588" w:bottom="1440" w:left="1588" w:header="851" w:footer="992" w:gutter="0"/>
          <w:pgNumType w:start="1"/>
          <w:cols w:space="425" w:num="1"/>
          <w:docGrid w:type="lines" w:linePitch="312" w:charSpace="0"/>
        </w:sectPr>
      </w:pPr>
    </w:p>
    <w:sdt>
      <w:sdtPr>
        <w:rPr>
          <w:rFonts w:ascii="宋体" w:hAnsi="宋体" w:eastAsia="宋体" w:cstheme="minorBidi"/>
          <w:kern w:val="2"/>
          <w:sz w:val="21"/>
          <w:szCs w:val="22"/>
          <w:lang w:val="en-US" w:eastAsia="zh-CN" w:bidi="ar-SA"/>
        </w:rPr>
        <w:id w:val="147482374"/>
        <w15:color w:val="DBDBDB"/>
        <w:docPartObj>
          <w:docPartGallery w:val="Table of Contents"/>
          <w:docPartUnique/>
        </w:docPartObj>
      </w:sdtPr>
      <w:sdtEndPr>
        <w:rPr>
          <w:rFonts w:ascii="宋体" w:hAnsi="宋体" w:eastAsia="宋体"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bookmarkStart w:id="1" w:name="_Toc195067248"/>
          <w:r>
            <w:rPr>
              <w:rFonts w:hint="eastAsia" w:ascii="仿宋_GB2312" w:hAnsi="仿宋_GB2312" w:eastAsia="仿宋_GB2312" w:cs="仿宋_GB2312"/>
              <w:sz w:val="32"/>
              <w:szCs w:val="32"/>
            </w:rPr>
            <w:t>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录</w:t>
          </w:r>
        </w:p>
        <w:p>
          <w:pPr>
            <w:pStyle w:val="20"/>
            <w:tabs>
              <w:tab w:val="right" w:leader="dot" w:pos="8730"/>
            </w:tabs>
          </w:pPr>
          <w:r>
            <w:fldChar w:fldCharType="begin"/>
          </w:r>
          <w:r>
            <w:instrText xml:space="preserve">TOC \o "1-2" \h \u </w:instrText>
          </w:r>
          <w:r>
            <w:fldChar w:fldCharType="separate"/>
          </w:r>
          <w:r>
            <w:fldChar w:fldCharType="begin"/>
          </w:r>
          <w:r>
            <w:instrText xml:space="preserve"> HYPERLINK \l _Toc9806 </w:instrText>
          </w:r>
          <w:r>
            <w:fldChar w:fldCharType="separate"/>
          </w:r>
          <w:r>
            <w:rPr>
              <w:rFonts w:hint="eastAsia"/>
            </w:rPr>
            <w:t xml:space="preserve">第一章 </w:t>
          </w:r>
          <w:r>
            <w:t>规划</w:t>
          </w:r>
          <w:r>
            <w:rPr>
              <w:rFonts w:hint="eastAsia"/>
            </w:rPr>
            <w:t>背景</w:t>
          </w:r>
          <w:r>
            <w:tab/>
          </w:r>
          <w:r>
            <w:fldChar w:fldCharType="begin"/>
          </w:r>
          <w:r>
            <w:instrText xml:space="preserve"> PAGEREF _Toc9806 \h </w:instrText>
          </w:r>
          <w:r>
            <w:fldChar w:fldCharType="separate"/>
          </w:r>
          <w:r>
            <w:t>1</w:t>
          </w:r>
          <w:r>
            <w:fldChar w:fldCharType="end"/>
          </w:r>
          <w:r>
            <w:fldChar w:fldCharType="end"/>
          </w:r>
        </w:p>
        <w:p>
          <w:pPr>
            <w:pStyle w:val="20"/>
            <w:tabs>
              <w:tab w:val="right" w:leader="dot" w:pos="8730"/>
            </w:tabs>
          </w:pPr>
          <w:r>
            <w:fldChar w:fldCharType="begin"/>
          </w:r>
          <w:r>
            <w:instrText xml:space="preserve"> HYPERLINK \l _Toc8820 </w:instrText>
          </w:r>
          <w:r>
            <w:fldChar w:fldCharType="separate"/>
          </w:r>
          <w:r>
            <w:rPr>
              <w:rFonts w:hint="eastAsia"/>
            </w:rPr>
            <w:t>第二章 规划范围与期限</w:t>
          </w:r>
          <w:r>
            <w:tab/>
          </w:r>
          <w:r>
            <w:fldChar w:fldCharType="begin"/>
          </w:r>
          <w:r>
            <w:instrText xml:space="preserve"> PAGEREF _Toc8820 \h </w:instrText>
          </w:r>
          <w:r>
            <w:fldChar w:fldCharType="separate"/>
          </w:r>
          <w:r>
            <w:t>2</w:t>
          </w:r>
          <w:r>
            <w:fldChar w:fldCharType="end"/>
          </w:r>
          <w:r>
            <w:fldChar w:fldCharType="end"/>
          </w:r>
        </w:p>
        <w:p>
          <w:pPr>
            <w:pStyle w:val="23"/>
            <w:tabs>
              <w:tab w:val="right" w:leader="dot" w:pos="8730"/>
            </w:tabs>
          </w:pPr>
          <w:r>
            <w:fldChar w:fldCharType="begin"/>
          </w:r>
          <w:r>
            <w:instrText xml:space="preserve"> HYPERLINK \l _Toc24437 </w:instrText>
          </w:r>
          <w:r>
            <w:fldChar w:fldCharType="separate"/>
          </w:r>
          <w:r>
            <w:rPr>
              <w:rFonts w:hint="eastAsia"/>
            </w:rPr>
            <w:t>第1条 规划范围</w:t>
          </w:r>
          <w:r>
            <w:tab/>
          </w:r>
          <w:r>
            <w:fldChar w:fldCharType="begin"/>
          </w:r>
          <w:r>
            <w:instrText xml:space="preserve"> PAGEREF _Toc24437 \h </w:instrText>
          </w:r>
          <w:r>
            <w:fldChar w:fldCharType="separate"/>
          </w:r>
          <w:r>
            <w:t>2</w:t>
          </w:r>
          <w:r>
            <w:fldChar w:fldCharType="end"/>
          </w:r>
          <w:r>
            <w:fldChar w:fldCharType="end"/>
          </w:r>
        </w:p>
        <w:p>
          <w:pPr>
            <w:pStyle w:val="23"/>
            <w:tabs>
              <w:tab w:val="right" w:leader="dot" w:pos="8730"/>
            </w:tabs>
          </w:pPr>
          <w:r>
            <w:fldChar w:fldCharType="begin"/>
          </w:r>
          <w:r>
            <w:instrText xml:space="preserve"> HYPERLINK \l _Toc24265 </w:instrText>
          </w:r>
          <w:r>
            <w:fldChar w:fldCharType="separate"/>
          </w:r>
          <w:r>
            <w:rPr>
              <w:rFonts w:hint="eastAsia"/>
            </w:rPr>
            <w:t>第2条 规划期限</w:t>
          </w:r>
          <w:r>
            <w:tab/>
          </w:r>
          <w:r>
            <w:fldChar w:fldCharType="begin"/>
          </w:r>
          <w:r>
            <w:instrText xml:space="preserve"> PAGEREF _Toc24265 \h </w:instrText>
          </w:r>
          <w:r>
            <w:fldChar w:fldCharType="separate"/>
          </w:r>
          <w:r>
            <w:t>2</w:t>
          </w:r>
          <w:r>
            <w:fldChar w:fldCharType="end"/>
          </w:r>
          <w:r>
            <w:fldChar w:fldCharType="end"/>
          </w:r>
        </w:p>
        <w:p>
          <w:pPr>
            <w:pStyle w:val="20"/>
            <w:tabs>
              <w:tab w:val="right" w:leader="dot" w:pos="8730"/>
            </w:tabs>
          </w:pPr>
          <w:r>
            <w:fldChar w:fldCharType="begin"/>
          </w:r>
          <w:r>
            <w:instrText xml:space="preserve"> HYPERLINK \l _Toc7605 </w:instrText>
          </w:r>
          <w:r>
            <w:fldChar w:fldCharType="separate"/>
          </w:r>
          <w:r>
            <w:rPr>
              <w:rFonts w:hint="eastAsia"/>
            </w:rPr>
            <w:t>第三章 规划原则</w:t>
          </w:r>
          <w:r>
            <w:tab/>
          </w:r>
          <w:r>
            <w:fldChar w:fldCharType="begin"/>
          </w:r>
          <w:r>
            <w:instrText xml:space="preserve"> PAGEREF _Toc7605 \h </w:instrText>
          </w:r>
          <w:r>
            <w:fldChar w:fldCharType="separate"/>
          </w:r>
          <w:r>
            <w:t>2</w:t>
          </w:r>
          <w:r>
            <w:fldChar w:fldCharType="end"/>
          </w:r>
          <w:r>
            <w:fldChar w:fldCharType="end"/>
          </w:r>
        </w:p>
        <w:p>
          <w:pPr>
            <w:pStyle w:val="23"/>
            <w:tabs>
              <w:tab w:val="right" w:leader="dot" w:pos="8730"/>
            </w:tabs>
          </w:pPr>
          <w:r>
            <w:fldChar w:fldCharType="begin"/>
          </w:r>
          <w:r>
            <w:instrText xml:space="preserve"> HYPERLINK \l _Toc19042 </w:instrText>
          </w:r>
          <w:r>
            <w:fldChar w:fldCharType="separate"/>
          </w:r>
          <w:r>
            <w:rPr>
              <w:rFonts w:hint="eastAsia"/>
            </w:rPr>
            <w:t>第3条 规划原则</w:t>
          </w:r>
          <w:r>
            <w:tab/>
          </w:r>
          <w:r>
            <w:fldChar w:fldCharType="begin"/>
          </w:r>
          <w:r>
            <w:instrText xml:space="preserve"> PAGEREF _Toc19042 \h </w:instrText>
          </w:r>
          <w:r>
            <w:fldChar w:fldCharType="separate"/>
          </w:r>
          <w:r>
            <w:t>2</w:t>
          </w:r>
          <w:r>
            <w:fldChar w:fldCharType="end"/>
          </w:r>
          <w:r>
            <w:fldChar w:fldCharType="end"/>
          </w:r>
        </w:p>
        <w:p>
          <w:pPr>
            <w:pStyle w:val="20"/>
            <w:tabs>
              <w:tab w:val="right" w:leader="dot" w:pos="8730"/>
            </w:tabs>
          </w:pPr>
          <w:r>
            <w:fldChar w:fldCharType="begin"/>
          </w:r>
          <w:r>
            <w:instrText xml:space="preserve"> HYPERLINK \l _Toc26488 </w:instrText>
          </w:r>
          <w:r>
            <w:fldChar w:fldCharType="separate"/>
          </w:r>
          <w:r>
            <w:rPr>
              <w:rFonts w:hint="eastAsia"/>
            </w:rPr>
            <w:t>第四章 规划对象</w:t>
          </w:r>
          <w:r>
            <w:tab/>
          </w:r>
          <w:r>
            <w:fldChar w:fldCharType="begin"/>
          </w:r>
          <w:r>
            <w:instrText xml:space="preserve"> PAGEREF _Toc26488 \h </w:instrText>
          </w:r>
          <w:r>
            <w:fldChar w:fldCharType="separate"/>
          </w:r>
          <w:r>
            <w:t>5</w:t>
          </w:r>
          <w:r>
            <w:fldChar w:fldCharType="end"/>
          </w:r>
          <w:r>
            <w:fldChar w:fldCharType="end"/>
          </w:r>
        </w:p>
        <w:p>
          <w:pPr>
            <w:pStyle w:val="23"/>
            <w:tabs>
              <w:tab w:val="right" w:leader="dot" w:pos="8730"/>
            </w:tabs>
          </w:pPr>
          <w:r>
            <w:fldChar w:fldCharType="begin"/>
          </w:r>
          <w:r>
            <w:instrText xml:space="preserve"> HYPERLINK \l _Toc18576 </w:instrText>
          </w:r>
          <w:r>
            <w:fldChar w:fldCharType="separate"/>
          </w:r>
          <w:r>
            <w:rPr>
              <w:rFonts w:hint="eastAsia"/>
            </w:rPr>
            <w:t>第4条 规划对象</w:t>
          </w:r>
          <w:r>
            <w:tab/>
          </w:r>
          <w:r>
            <w:fldChar w:fldCharType="begin"/>
          </w:r>
          <w:r>
            <w:instrText xml:space="preserve"> PAGEREF _Toc18576 \h </w:instrText>
          </w:r>
          <w:r>
            <w:fldChar w:fldCharType="separate"/>
          </w:r>
          <w:r>
            <w:t>5</w:t>
          </w:r>
          <w:r>
            <w:fldChar w:fldCharType="end"/>
          </w:r>
          <w:r>
            <w:fldChar w:fldCharType="end"/>
          </w:r>
        </w:p>
        <w:p>
          <w:pPr>
            <w:pStyle w:val="20"/>
            <w:tabs>
              <w:tab w:val="right" w:leader="dot" w:pos="8730"/>
            </w:tabs>
          </w:pPr>
          <w:r>
            <w:fldChar w:fldCharType="begin"/>
          </w:r>
          <w:r>
            <w:instrText xml:space="preserve"> HYPERLINK \l _Toc22314 </w:instrText>
          </w:r>
          <w:r>
            <w:fldChar w:fldCharType="separate"/>
          </w:r>
          <w:r>
            <w:rPr>
              <w:rFonts w:hint="eastAsia"/>
            </w:rPr>
            <w:t>第五章 养老服务设施配建标准体系</w:t>
          </w:r>
          <w:r>
            <w:tab/>
          </w:r>
          <w:r>
            <w:fldChar w:fldCharType="begin"/>
          </w:r>
          <w:r>
            <w:instrText xml:space="preserve"> PAGEREF _Toc22314 \h </w:instrText>
          </w:r>
          <w:r>
            <w:fldChar w:fldCharType="separate"/>
          </w:r>
          <w:r>
            <w:t>6</w:t>
          </w:r>
          <w:r>
            <w:fldChar w:fldCharType="end"/>
          </w:r>
          <w:r>
            <w:fldChar w:fldCharType="end"/>
          </w:r>
        </w:p>
        <w:p>
          <w:pPr>
            <w:pStyle w:val="23"/>
            <w:tabs>
              <w:tab w:val="right" w:leader="dot" w:pos="8730"/>
            </w:tabs>
          </w:pPr>
          <w:r>
            <w:fldChar w:fldCharType="begin"/>
          </w:r>
          <w:r>
            <w:instrText xml:space="preserve"> HYPERLINK \l _Toc17639 </w:instrText>
          </w:r>
          <w:r>
            <w:fldChar w:fldCharType="separate"/>
          </w:r>
          <w:r>
            <w:rPr>
              <w:rFonts w:hint="eastAsia"/>
            </w:rPr>
            <w:t>第5条 本次规划养老服务设施配置标准</w:t>
          </w:r>
          <w:r>
            <w:tab/>
          </w:r>
          <w:r>
            <w:fldChar w:fldCharType="begin"/>
          </w:r>
          <w:r>
            <w:instrText xml:space="preserve"> PAGEREF _Toc17639 \h </w:instrText>
          </w:r>
          <w:r>
            <w:fldChar w:fldCharType="separate"/>
          </w:r>
          <w:r>
            <w:t>6</w:t>
          </w:r>
          <w:r>
            <w:fldChar w:fldCharType="end"/>
          </w:r>
          <w:r>
            <w:fldChar w:fldCharType="end"/>
          </w:r>
        </w:p>
        <w:p>
          <w:pPr>
            <w:pStyle w:val="20"/>
            <w:tabs>
              <w:tab w:val="right" w:leader="dot" w:pos="8730"/>
            </w:tabs>
          </w:pPr>
          <w:r>
            <w:fldChar w:fldCharType="begin"/>
          </w:r>
          <w:r>
            <w:instrText xml:space="preserve"> HYPERLINK \l _Toc24963 </w:instrText>
          </w:r>
          <w:r>
            <w:fldChar w:fldCharType="separate"/>
          </w:r>
          <w:r>
            <w:rPr>
              <w:rFonts w:hint="eastAsia"/>
            </w:rPr>
            <w:t>第六章 规划</w:t>
          </w:r>
          <w:r>
            <w:rPr>
              <w:rFonts w:hint="eastAsia"/>
              <w:lang w:val="en-US" w:eastAsia="zh-CN"/>
            </w:rPr>
            <w:t>定位与</w:t>
          </w:r>
          <w:r>
            <w:rPr>
              <w:rFonts w:hint="eastAsia"/>
            </w:rPr>
            <w:t>目标</w:t>
          </w:r>
          <w:r>
            <w:tab/>
          </w:r>
          <w:r>
            <w:fldChar w:fldCharType="begin"/>
          </w:r>
          <w:r>
            <w:instrText xml:space="preserve"> PAGEREF _Toc24963 \h </w:instrText>
          </w:r>
          <w:r>
            <w:fldChar w:fldCharType="separate"/>
          </w:r>
          <w:r>
            <w:t>17</w:t>
          </w:r>
          <w:r>
            <w:fldChar w:fldCharType="end"/>
          </w:r>
          <w:r>
            <w:fldChar w:fldCharType="end"/>
          </w:r>
        </w:p>
        <w:p>
          <w:pPr>
            <w:pStyle w:val="23"/>
            <w:tabs>
              <w:tab w:val="right" w:leader="dot" w:pos="8730"/>
            </w:tabs>
          </w:pPr>
          <w:r>
            <w:fldChar w:fldCharType="begin"/>
          </w:r>
          <w:r>
            <w:instrText xml:space="preserve"> HYPERLINK \l _Toc742 </w:instrText>
          </w:r>
          <w:r>
            <w:fldChar w:fldCharType="separate"/>
          </w:r>
          <w:r>
            <w:rPr>
              <w:rFonts w:hint="eastAsia"/>
            </w:rPr>
            <w:t>第6条 战略目标</w:t>
          </w:r>
          <w:r>
            <w:tab/>
          </w:r>
          <w:r>
            <w:fldChar w:fldCharType="begin"/>
          </w:r>
          <w:r>
            <w:instrText xml:space="preserve"> PAGEREF _Toc742 \h </w:instrText>
          </w:r>
          <w:r>
            <w:fldChar w:fldCharType="separate"/>
          </w:r>
          <w:r>
            <w:t>17</w:t>
          </w:r>
          <w:r>
            <w:fldChar w:fldCharType="end"/>
          </w:r>
          <w:r>
            <w:fldChar w:fldCharType="end"/>
          </w:r>
        </w:p>
        <w:p>
          <w:pPr>
            <w:pStyle w:val="23"/>
            <w:tabs>
              <w:tab w:val="right" w:leader="dot" w:pos="8730"/>
            </w:tabs>
          </w:pPr>
          <w:r>
            <w:fldChar w:fldCharType="begin"/>
          </w:r>
          <w:r>
            <w:instrText xml:space="preserve"> HYPERLINK \l _Toc32515 </w:instrText>
          </w:r>
          <w:r>
            <w:fldChar w:fldCharType="separate"/>
          </w:r>
          <w:r>
            <w:rPr>
              <w:rFonts w:hint="eastAsia"/>
            </w:rPr>
            <w:t>第7条 “一核引领”：打造核心枢纽</w:t>
          </w:r>
          <w:r>
            <w:tab/>
          </w:r>
          <w:r>
            <w:fldChar w:fldCharType="begin"/>
          </w:r>
          <w:r>
            <w:instrText xml:space="preserve"> PAGEREF _Toc32515 \h </w:instrText>
          </w:r>
          <w:r>
            <w:fldChar w:fldCharType="separate"/>
          </w:r>
          <w:r>
            <w:t>17</w:t>
          </w:r>
          <w:r>
            <w:fldChar w:fldCharType="end"/>
          </w:r>
          <w:r>
            <w:fldChar w:fldCharType="end"/>
          </w:r>
        </w:p>
        <w:p>
          <w:pPr>
            <w:pStyle w:val="23"/>
            <w:tabs>
              <w:tab w:val="right" w:leader="dot" w:pos="8730"/>
            </w:tabs>
          </w:pPr>
          <w:r>
            <w:fldChar w:fldCharType="begin"/>
          </w:r>
          <w:r>
            <w:instrText xml:space="preserve"> HYPERLINK \l _Toc22538 </w:instrText>
          </w:r>
          <w:r>
            <w:fldChar w:fldCharType="separate"/>
          </w:r>
          <w:r>
            <w:rPr>
              <w:rFonts w:hint="eastAsia"/>
            </w:rPr>
            <w:t>第8条 “双轮驱动”：推动城乡协同发展</w:t>
          </w:r>
          <w:r>
            <w:tab/>
          </w:r>
          <w:r>
            <w:fldChar w:fldCharType="begin"/>
          </w:r>
          <w:r>
            <w:instrText xml:space="preserve"> PAGEREF _Toc22538 \h </w:instrText>
          </w:r>
          <w:r>
            <w:fldChar w:fldCharType="separate"/>
          </w:r>
          <w:r>
            <w:t>18</w:t>
          </w:r>
          <w:r>
            <w:fldChar w:fldCharType="end"/>
          </w:r>
          <w:r>
            <w:fldChar w:fldCharType="end"/>
          </w:r>
        </w:p>
        <w:p>
          <w:pPr>
            <w:pStyle w:val="23"/>
            <w:tabs>
              <w:tab w:val="right" w:leader="dot" w:pos="8730"/>
            </w:tabs>
          </w:pPr>
          <w:r>
            <w:fldChar w:fldCharType="begin"/>
          </w:r>
          <w:r>
            <w:instrText xml:space="preserve"> HYPERLINK \l _Toc23113 </w:instrText>
          </w:r>
          <w:r>
            <w:fldChar w:fldCharType="separate"/>
          </w:r>
          <w:r>
            <w:rPr>
              <w:rFonts w:hint="eastAsia"/>
            </w:rPr>
            <w:t>第9条 “三网融合”：构建多元服务体系</w:t>
          </w:r>
          <w:r>
            <w:tab/>
          </w:r>
          <w:r>
            <w:fldChar w:fldCharType="begin"/>
          </w:r>
          <w:r>
            <w:instrText xml:space="preserve"> PAGEREF _Toc23113 \h </w:instrText>
          </w:r>
          <w:r>
            <w:fldChar w:fldCharType="separate"/>
          </w:r>
          <w:r>
            <w:t>18</w:t>
          </w:r>
          <w:r>
            <w:fldChar w:fldCharType="end"/>
          </w:r>
          <w:r>
            <w:fldChar w:fldCharType="end"/>
          </w:r>
        </w:p>
        <w:p>
          <w:pPr>
            <w:pStyle w:val="23"/>
            <w:tabs>
              <w:tab w:val="right" w:leader="dot" w:pos="8730"/>
            </w:tabs>
          </w:pPr>
          <w:r>
            <w:fldChar w:fldCharType="begin"/>
          </w:r>
          <w:r>
            <w:instrText xml:space="preserve"> HYPERLINK \l _Toc2880 </w:instrText>
          </w:r>
          <w:r>
            <w:fldChar w:fldCharType="separate"/>
          </w:r>
          <w:r>
            <w:rPr>
              <w:rFonts w:hint="eastAsia"/>
            </w:rPr>
            <w:t>第10条 “六化协同”：提升服务效能</w:t>
          </w:r>
          <w:r>
            <w:tab/>
          </w:r>
          <w:r>
            <w:fldChar w:fldCharType="begin"/>
          </w:r>
          <w:r>
            <w:instrText xml:space="preserve"> PAGEREF _Toc2880 \h </w:instrText>
          </w:r>
          <w:r>
            <w:fldChar w:fldCharType="separate"/>
          </w:r>
          <w:r>
            <w:t>19</w:t>
          </w:r>
          <w:r>
            <w:fldChar w:fldCharType="end"/>
          </w:r>
          <w:r>
            <w:fldChar w:fldCharType="end"/>
          </w:r>
        </w:p>
        <w:p>
          <w:pPr>
            <w:pStyle w:val="23"/>
            <w:tabs>
              <w:tab w:val="right" w:leader="dot" w:pos="8730"/>
            </w:tabs>
          </w:pPr>
          <w:r>
            <w:fldChar w:fldCharType="begin"/>
          </w:r>
          <w:r>
            <w:instrText xml:space="preserve"> HYPERLINK \l _Toc29234 </w:instrText>
          </w:r>
          <w:r>
            <w:fldChar w:fldCharType="separate"/>
          </w:r>
          <w:r>
            <w:rPr>
              <w:rFonts w:hint="eastAsia"/>
            </w:rPr>
            <w:t>第11条 “五有保障”：实现就近享老格局</w:t>
          </w:r>
          <w:r>
            <w:tab/>
          </w:r>
          <w:r>
            <w:fldChar w:fldCharType="begin"/>
          </w:r>
          <w:r>
            <w:instrText xml:space="preserve"> PAGEREF _Toc29234 \h </w:instrText>
          </w:r>
          <w:r>
            <w:fldChar w:fldCharType="separate"/>
          </w:r>
          <w:r>
            <w:t>20</w:t>
          </w:r>
          <w:r>
            <w:fldChar w:fldCharType="end"/>
          </w:r>
          <w:r>
            <w:fldChar w:fldCharType="end"/>
          </w:r>
        </w:p>
        <w:p>
          <w:pPr>
            <w:pStyle w:val="23"/>
            <w:tabs>
              <w:tab w:val="right" w:leader="dot" w:pos="8730"/>
            </w:tabs>
          </w:pPr>
          <w:r>
            <w:fldChar w:fldCharType="begin"/>
          </w:r>
          <w:r>
            <w:instrText xml:space="preserve"> HYPERLINK \l _Toc11531 </w:instrText>
          </w:r>
          <w:r>
            <w:fldChar w:fldCharType="separate"/>
          </w:r>
          <w:r>
            <w:rPr>
              <w:rFonts w:hint="eastAsia"/>
            </w:rPr>
            <w:t>第12条 养老服务设施配置目标</w:t>
          </w:r>
          <w:r>
            <w:tab/>
          </w:r>
          <w:r>
            <w:fldChar w:fldCharType="begin"/>
          </w:r>
          <w:r>
            <w:instrText xml:space="preserve"> PAGEREF _Toc11531 \h </w:instrText>
          </w:r>
          <w:r>
            <w:fldChar w:fldCharType="separate"/>
          </w:r>
          <w:r>
            <w:t>21</w:t>
          </w:r>
          <w:r>
            <w:fldChar w:fldCharType="end"/>
          </w:r>
          <w:r>
            <w:fldChar w:fldCharType="end"/>
          </w:r>
        </w:p>
        <w:p>
          <w:pPr>
            <w:pStyle w:val="20"/>
            <w:tabs>
              <w:tab w:val="right" w:leader="dot" w:pos="8730"/>
            </w:tabs>
          </w:pPr>
          <w:r>
            <w:fldChar w:fldCharType="begin"/>
          </w:r>
          <w:r>
            <w:instrText xml:space="preserve"> HYPERLINK \l _Toc21986 </w:instrText>
          </w:r>
          <w:r>
            <w:fldChar w:fldCharType="separate"/>
          </w:r>
          <w:r>
            <w:rPr>
              <w:rFonts w:hint="eastAsia"/>
            </w:rPr>
            <w:t>第七章 养老服务设施布局</w:t>
          </w:r>
          <w:r>
            <w:tab/>
          </w:r>
          <w:r>
            <w:fldChar w:fldCharType="begin"/>
          </w:r>
          <w:r>
            <w:instrText xml:space="preserve"> PAGEREF _Toc21986 \h </w:instrText>
          </w:r>
          <w:r>
            <w:fldChar w:fldCharType="separate"/>
          </w:r>
          <w:r>
            <w:t>23</w:t>
          </w:r>
          <w:r>
            <w:fldChar w:fldCharType="end"/>
          </w:r>
          <w:r>
            <w:fldChar w:fldCharType="end"/>
          </w:r>
        </w:p>
        <w:p>
          <w:pPr>
            <w:pStyle w:val="23"/>
            <w:tabs>
              <w:tab w:val="right" w:leader="dot" w:pos="8730"/>
            </w:tabs>
            <w:sectPr>
              <w:footerReference r:id="rId11" w:type="default"/>
              <w:pgSz w:w="11906" w:h="16838"/>
              <w:pgMar w:top="1440" w:right="1588" w:bottom="1440" w:left="1588" w:header="851" w:footer="992" w:gutter="0"/>
              <w:pgNumType w:fmt="decimal" w:start="1"/>
              <w:cols w:space="425" w:num="1"/>
              <w:docGrid w:type="lines" w:linePitch="312" w:charSpace="0"/>
            </w:sectPr>
          </w:pPr>
        </w:p>
        <w:p>
          <w:pPr>
            <w:pStyle w:val="23"/>
            <w:tabs>
              <w:tab w:val="right" w:leader="dot" w:pos="8730"/>
            </w:tabs>
          </w:pPr>
          <w:r>
            <w:fldChar w:fldCharType="begin"/>
          </w:r>
          <w:r>
            <w:instrText xml:space="preserve"> HYPERLINK \l _Toc5609 </w:instrText>
          </w:r>
          <w:r>
            <w:fldChar w:fldCharType="separate"/>
          </w:r>
          <w:r>
            <w:rPr>
              <w:rFonts w:hint="eastAsia"/>
            </w:rPr>
            <w:t>第13条 分区单元划分</w:t>
          </w:r>
          <w:r>
            <w:tab/>
          </w:r>
          <w:r>
            <w:fldChar w:fldCharType="begin"/>
          </w:r>
          <w:r>
            <w:instrText xml:space="preserve"> PAGEREF _Toc5609 \h </w:instrText>
          </w:r>
          <w:r>
            <w:fldChar w:fldCharType="separate"/>
          </w:r>
          <w:r>
            <w:t>23</w:t>
          </w:r>
          <w:r>
            <w:fldChar w:fldCharType="end"/>
          </w:r>
          <w:r>
            <w:fldChar w:fldCharType="end"/>
          </w:r>
        </w:p>
        <w:p>
          <w:pPr>
            <w:pStyle w:val="23"/>
            <w:tabs>
              <w:tab w:val="right" w:leader="dot" w:pos="8730"/>
            </w:tabs>
          </w:pPr>
          <w:r>
            <w:fldChar w:fldCharType="begin"/>
          </w:r>
          <w:r>
            <w:instrText xml:space="preserve"> HYPERLINK \l _Toc4644 </w:instrText>
          </w:r>
          <w:r>
            <w:fldChar w:fldCharType="separate"/>
          </w:r>
          <w:r>
            <w:rPr>
              <w:rFonts w:hint="eastAsia"/>
            </w:rPr>
            <w:t>第14条 基本单元划分</w:t>
          </w:r>
          <w:r>
            <w:tab/>
          </w:r>
          <w:r>
            <w:fldChar w:fldCharType="begin"/>
          </w:r>
          <w:r>
            <w:instrText xml:space="preserve"> PAGEREF _Toc4644 \h </w:instrText>
          </w:r>
          <w:r>
            <w:fldChar w:fldCharType="separate"/>
          </w:r>
          <w:r>
            <w:t>23</w:t>
          </w:r>
          <w:r>
            <w:fldChar w:fldCharType="end"/>
          </w:r>
          <w:r>
            <w:fldChar w:fldCharType="end"/>
          </w:r>
        </w:p>
        <w:p>
          <w:pPr>
            <w:pStyle w:val="23"/>
            <w:tabs>
              <w:tab w:val="right" w:leader="dot" w:pos="8730"/>
            </w:tabs>
          </w:pPr>
          <w:r>
            <w:fldChar w:fldCharType="begin"/>
          </w:r>
          <w:r>
            <w:instrText xml:space="preserve"> HYPERLINK \l _Toc25775 </w:instrText>
          </w:r>
          <w:r>
            <w:fldChar w:fldCharType="separate"/>
          </w:r>
          <w:r>
            <w:rPr>
              <w:rFonts w:hint="eastAsia"/>
            </w:rPr>
            <w:t>第15条 布局规划</w:t>
          </w:r>
          <w:r>
            <w:tab/>
          </w:r>
          <w:r>
            <w:fldChar w:fldCharType="begin"/>
          </w:r>
          <w:r>
            <w:instrText xml:space="preserve"> PAGEREF _Toc25775 \h </w:instrText>
          </w:r>
          <w:r>
            <w:fldChar w:fldCharType="separate"/>
          </w:r>
          <w:r>
            <w:t>23</w:t>
          </w:r>
          <w:r>
            <w:fldChar w:fldCharType="end"/>
          </w:r>
          <w:r>
            <w:fldChar w:fldCharType="end"/>
          </w:r>
        </w:p>
        <w:p>
          <w:pPr>
            <w:pStyle w:val="20"/>
            <w:tabs>
              <w:tab w:val="right" w:leader="dot" w:pos="8730"/>
            </w:tabs>
          </w:pPr>
          <w:r>
            <w:fldChar w:fldCharType="begin"/>
          </w:r>
          <w:r>
            <w:instrText xml:space="preserve"> HYPERLINK \l _Toc25290 </w:instrText>
          </w:r>
          <w:r>
            <w:fldChar w:fldCharType="separate"/>
          </w:r>
          <w:r>
            <w:rPr>
              <w:rFonts w:hint="eastAsia"/>
            </w:rPr>
            <w:t>第八章 近期建设规划</w:t>
          </w:r>
          <w:r>
            <w:tab/>
          </w:r>
          <w:r>
            <w:fldChar w:fldCharType="begin"/>
          </w:r>
          <w:r>
            <w:instrText xml:space="preserve"> PAGEREF _Toc25290 \h </w:instrText>
          </w:r>
          <w:r>
            <w:fldChar w:fldCharType="separate"/>
          </w:r>
          <w:r>
            <w:t>73</w:t>
          </w:r>
          <w:r>
            <w:fldChar w:fldCharType="end"/>
          </w:r>
          <w:r>
            <w:fldChar w:fldCharType="end"/>
          </w:r>
        </w:p>
        <w:p>
          <w:pPr>
            <w:pStyle w:val="23"/>
            <w:tabs>
              <w:tab w:val="right" w:leader="dot" w:pos="8730"/>
            </w:tabs>
          </w:pPr>
          <w:r>
            <w:fldChar w:fldCharType="begin"/>
          </w:r>
          <w:r>
            <w:instrText xml:space="preserve"> HYPERLINK \l _Toc25847 </w:instrText>
          </w:r>
          <w:r>
            <w:fldChar w:fldCharType="separate"/>
          </w:r>
          <w:r>
            <w:rPr>
              <w:rFonts w:hint="eastAsia"/>
            </w:rPr>
            <w:t>第16条 近期建设目标</w:t>
          </w:r>
          <w:r>
            <w:tab/>
          </w:r>
          <w:r>
            <w:fldChar w:fldCharType="begin"/>
          </w:r>
          <w:r>
            <w:instrText xml:space="preserve"> PAGEREF _Toc25847 \h </w:instrText>
          </w:r>
          <w:r>
            <w:fldChar w:fldCharType="separate"/>
          </w:r>
          <w:r>
            <w:t>73</w:t>
          </w:r>
          <w:r>
            <w:fldChar w:fldCharType="end"/>
          </w:r>
          <w:r>
            <w:fldChar w:fldCharType="end"/>
          </w:r>
        </w:p>
        <w:p>
          <w:pPr>
            <w:pStyle w:val="23"/>
            <w:tabs>
              <w:tab w:val="right" w:leader="dot" w:pos="8730"/>
            </w:tabs>
          </w:pPr>
          <w:r>
            <w:fldChar w:fldCharType="begin"/>
          </w:r>
          <w:r>
            <w:instrText xml:space="preserve"> HYPERLINK \l _Toc4073 </w:instrText>
          </w:r>
          <w:r>
            <w:fldChar w:fldCharType="separate"/>
          </w:r>
          <w:r>
            <w:rPr>
              <w:rFonts w:hint="eastAsia"/>
            </w:rPr>
            <w:t>第17条 居家养老服务设施近期建设规划</w:t>
          </w:r>
          <w:r>
            <w:tab/>
          </w:r>
          <w:r>
            <w:fldChar w:fldCharType="begin"/>
          </w:r>
          <w:r>
            <w:instrText xml:space="preserve"> PAGEREF _Toc4073 \h </w:instrText>
          </w:r>
          <w:r>
            <w:fldChar w:fldCharType="separate"/>
          </w:r>
          <w:r>
            <w:t>73</w:t>
          </w:r>
          <w:r>
            <w:fldChar w:fldCharType="end"/>
          </w:r>
          <w:r>
            <w:fldChar w:fldCharType="end"/>
          </w:r>
        </w:p>
        <w:p>
          <w:pPr>
            <w:pStyle w:val="23"/>
            <w:tabs>
              <w:tab w:val="right" w:leader="dot" w:pos="8730"/>
            </w:tabs>
          </w:pPr>
          <w:r>
            <w:fldChar w:fldCharType="begin"/>
          </w:r>
          <w:r>
            <w:instrText xml:space="preserve"> HYPERLINK \l _Toc17880 </w:instrText>
          </w:r>
          <w:r>
            <w:fldChar w:fldCharType="separate"/>
          </w:r>
          <w:r>
            <w:rPr>
              <w:rFonts w:hint="eastAsia"/>
            </w:rPr>
            <w:t>第18条 伊金霍洛旗养老综合服务中心项目</w:t>
          </w:r>
          <w:r>
            <w:tab/>
          </w:r>
          <w:r>
            <w:fldChar w:fldCharType="begin"/>
          </w:r>
          <w:r>
            <w:instrText xml:space="preserve"> PAGEREF _Toc17880 \h </w:instrText>
          </w:r>
          <w:r>
            <w:fldChar w:fldCharType="separate"/>
          </w:r>
          <w:r>
            <w:t>73</w:t>
          </w:r>
          <w:r>
            <w:fldChar w:fldCharType="end"/>
          </w:r>
          <w:r>
            <w:fldChar w:fldCharType="end"/>
          </w:r>
        </w:p>
        <w:p>
          <w:pPr>
            <w:pStyle w:val="23"/>
            <w:tabs>
              <w:tab w:val="right" w:leader="dot" w:pos="8730"/>
            </w:tabs>
          </w:pPr>
          <w:r>
            <w:fldChar w:fldCharType="begin"/>
          </w:r>
          <w:r>
            <w:instrText xml:space="preserve"> HYPERLINK \l _Toc24107 </w:instrText>
          </w:r>
          <w:r>
            <w:fldChar w:fldCharType="separate"/>
          </w:r>
          <w:r>
            <w:rPr>
              <w:rFonts w:hint="eastAsia"/>
            </w:rPr>
            <w:t>第19条 其他养老服务设施建设</w:t>
          </w:r>
          <w:r>
            <w:tab/>
          </w:r>
          <w:r>
            <w:fldChar w:fldCharType="begin"/>
          </w:r>
          <w:r>
            <w:instrText xml:space="preserve"> PAGEREF _Toc24107 \h </w:instrText>
          </w:r>
          <w:r>
            <w:fldChar w:fldCharType="separate"/>
          </w:r>
          <w:r>
            <w:t>75</w:t>
          </w:r>
          <w:r>
            <w:fldChar w:fldCharType="end"/>
          </w:r>
          <w:r>
            <w:fldChar w:fldCharType="end"/>
          </w:r>
        </w:p>
        <w:p>
          <w:pPr>
            <w:pStyle w:val="20"/>
            <w:tabs>
              <w:tab w:val="right" w:leader="dot" w:pos="8730"/>
            </w:tabs>
          </w:pPr>
          <w:r>
            <w:fldChar w:fldCharType="begin"/>
          </w:r>
          <w:r>
            <w:instrText xml:space="preserve"> HYPERLINK \l _Toc2941 </w:instrText>
          </w:r>
          <w:r>
            <w:fldChar w:fldCharType="separate"/>
          </w:r>
          <w:r>
            <w:rPr>
              <w:rFonts w:hint="eastAsia"/>
            </w:rPr>
            <w:t>第九章 政策机制与实施建议</w:t>
          </w:r>
          <w:r>
            <w:tab/>
          </w:r>
          <w:r>
            <w:fldChar w:fldCharType="begin"/>
          </w:r>
          <w:r>
            <w:instrText xml:space="preserve"> PAGEREF _Toc2941 \h </w:instrText>
          </w:r>
          <w:r>
            <w:fldChar w:fldCharType="separate"/>
          </w:r>
          <w:r>
            <w:t>75</w:t>
          </w:r>
          <w:r>
            <w:fldChar w:fldCharType="end"/>
          </w:r>
          <w:r>
            <w:fldChar w:fldCharType="end"/>
          </w:r>
        </w:p>
        <w:p>
          <w:pPr>
            <w:pStyle w:val="23"/>
            <w:tabs>
              <w:tab w:val="right" w:leader="dot" w:pos="8730"/>
            </w:tabs>
          </w:pPr>
          <w:r>
            <w:fldChar w:fldCharType="begin"/>
          </w:r>
          <w:r>
            <w:instrText xml:space="preserve"> HYPERLINK \l _Toc29332 </w:instrText>
          </w:r>
          <w:r>
            <w:fldChar w:fldCharType="separate"/>
          </w:r>
          <w:r>
            <w:rPr>
              <w:rFonts w:hint="eastAsia"/>
            </w:rPr>
            <w:t>第20条 组织保障机制</w:t>
          </w:r>
          <w:r>
            <w:tab/>
          </w:r>
          <w:r>
            <w:fldChar w:fldCharType="begin"/>
          </w:r>
          <w:r>
            <w:instrText xml:space="preserve"> PAGEREF _Toc29332 \h </w:instrText>
          </w:r>
          <w:r>
            <w:fldChar w:fldCharType="separate"/>
          </w:r>
          <w:r>
            <w:t>75</w:t>
          </w:r>
          <w:r>
            <w:fldChar w:fldCharType="end"/>
          </w:r>
          <w:r>
            <w:fldChar w:fldCharType="end"/>
          </w:r>
        </w:p>
        <w:p>
          <w:pPr>
            <w:pStyle w:val="23"/>
            <w:tabs>
              <w:tab w:val="right" w:leader="dot" w:pos="8730"/>
            </w:tabs>
          </w:pPr>
          <w:r>
            <w:fldChar w:fldCharType="begin"/>
          </w:r>
          <w:r>
            <w:instrText xml:space="preserve"> HYPERLINK \l _Toc14936 </w:instrText>
          </w:r>
          <w:r>
            <w:fldChar w:fldCharType="separate"/>
          </w:r>
          <w:r>
            <w:rPr>
              <w:rFonts w:hint="eastAsia"/>
            </w:rPr>
            <w:t>第21条 要素保障机制</w:t>
          </w:r>
          <w:r>
            <w:tab/>
          </w:r>
          <w:r>
            <w:fldChar w:fldCharType="begin"/>
          </w:r>
          <w:r>
            <w:instrText xml:space="preserve"> PAGEREF _Toc14936 \h </w:instrText>
          </w:r>
          <w:r>
            <w:fldChar w:fldCharType="separate"/>
          </w:r>
          <w:r>
            <w:t>76</w:t>
          </w:r>
          <w:r>
            <w:fldChar w:fldCharType="end"/>
          </w:r>
          <w:r>
            <w:fldChar w:fldCharType="end"/>
          </w:r>
        </w:p>
        <w:p>
          <w:pPr>
            <w:pStyle w:val="23"/>
            <w:tabs>
              <w:tab w:val="right" w:leader="dot" w:pos="8730"/>
            </w:tabs>
          </w:pPr>
          <w:r>
            <w:fldChar w:fldCharType="begin"/>
          </w:r>
          <w:r>
            <w:instrText xml:space="preserve"> HYPERLINK \l _Toc19807 </w:instrText>
          </w:r>
          <w:r>
            <w:fldChar w:fldCharType="separate"/>
          </w:r>
          <w:r>
            <w:rPr>
              <w:rFonts w:hint="eastAsia"/>
            </w:rPr>
            <w:t>第22条 投资保障机制</w:t>
          </w:r>
          <w:r>
            <w:tab/>
          </w:r>
          <w:r>
            <w:fldChar w:fldCharType="begin"/>
          </w:r>
          <w:r>
            <w:instrText xml:space="preserve"> PAGEREF _Toc19807 \h </w:instrText>
          </w:r>
          <w:r>
            <w:fldChar w:fldCharType="separate"/>
          </w:r>
          <w:r>
            <w:t>77</w:t>
          </w:r>
          <w:r>
            <w:fldChar w:fldCharType="end"/>
          </w:r>
          <w:r>
            <w:fldChar w:fldCharType="end"/>
          </w:r>
        </w:p>
        <w:p>
          <w:pPr>
            <w:pStyle w:val="23"/>
            <w:tabs>
              <w:tab w:val="right" w:leader="dot" w:pos="8730"/>
            </w:tabs>
          </w:pPr>
          <w:r>
            <w:fldChar w:fldCharType="begin"/>
          </w:r>
          <w:r>
            <w:instrText xml:space="preserve"> HYPERLINK \l _Toc28930 </w:instrText>
          </w:r>
          <w:r>
            <w:fldChar w:fldCharType="separate"/>
          </w:r>
          <w:r>
            <w:rPr>
              <w:rFonts w:hint="eastAsia"/>
            </w:rPr>
            <w:t>第23条 创新管理与服务机制</w:t>
          </w:r>
          <w:r>
            <w:tab/>
          </w:r>
          <w:r>
            <w:fldChar w:fldCharType="begin"/>
          </w:r>
          <w:r>
            <w:instrText xml:space="preserve"> PAGEREF _Toc28930 \h </w:instrText>
          </w:r>
          <w:r>
            <w:fldChar w:fldCharType="separate"/>
          </w:r>
          <w:r>
            <w:t>77</w:t>
          </w:r>
          <w:r>
            <w:fldChar w:fldCharType="end"/>
          </w:r>
          <w:r>
            <w:fldChar w:fldCharType="end"/>
          </w:r>
        </w:p>
        <w:p>
          <w:pPr>
            <w:pStyle w:val="23"/>
            <w:tabs>
              <w:tab w:val="right" w:leader="dot" w:pos="8730"/>
            </w:tabs>
          </w:pPr>
          <w:r>
            <w:fldChar w:fldCharType="begin"/>
          </w:r>
          <w:r>
            <w:instrText xml:space="preserve"> HYPERLINK \l _Toc23781 </w:instrText>
          </w:r>
          <w:r>
            <w:fldChar w:fldCharType="separate"/>
          </w:r>
          <w:r>
            <w:rPr>
              <w:rFonts w:hint="eastAsia"/>
            </w:rPr>
            <w:t>第24条 政策奖励与激励机制</w:t>
          </w:r>
          <w:r>
            <w:tab/>
          </w:r>
          <w:r>
            <w:fldChar w:fldCharType="begin"/>
          </w:r>
          <w:r>
            <w:instrText xml:space="preserve"> PAGEREF _Toc23781 \h </w:instrText>
          </w:r>
          <w:r>
            <w:fldChar w:fldCharType="separate"/>
          </w:r>
          <w:r>
            <w:t>78</w:t>
          </w:r>
          <w:r>
            <w:fldChar w:fldCharType="end"/>
          </w:r>
          <w:r>
            <w:fldChar w:fldCharType="end"/>
          </w:r>
        </w:p>
        <w:p>
          <w:pPr>
            <w:pStyle w:val="23"/>
            <w:tabs>
              <w:tab w:val="right" w:leader="dot" w:pos="8730"/>
            </w:tabs>
          </w:pPr>
          <w:r>
            <w:fldChar w:fldCharType="begin"/>
          </w:r>
          <w:r>
            <w:instrText xml:space="preserve"> HYPERLINK \l _Toc3591 </w:instrText>
          </w:r>
          <w:r>
            <w:fldChar w:fldCharType="separate"/>
          </w:r>
          <w:r>
            <w:rPr>
              <w:rFonts w:hint="eastAsia"/>
            </w:rPr>
            <w:t>第25条 建立“旗—苏木乡镇—社区（嘎查村）”三级养老服务管理协同机制</w:t>
          </w:r>
          <w:r>
            <w:tab/>
          </w:r>
          <w:r>
            <w:fldChar w:fldCharType="begin"/>
          </w:r>
          <w:r>
            <w:instrText xml:space="preserve"> PAGEREF _Toc3591 \h </w:instrText>
          </w:r>
          <w:r>
            <w:fldChar w:fldCharType="separate"/>
          </w:r>
          <w:r>
            <w:t>79</w:t>
          </w:r>
          <w:r>
            <w:fldChar w:fldCharType="end"/>
          </w:r>
          <w:r>
            <w:fldChar w:fldCharType="end"/>
          </w:r>
        </w:p>
        <w:p>
          <w:pPr>
            <w:pStyle w:val="23"/>
            <w:tabs>
              <w:tab w:val="right" w:leader="dot" w:pos="8730"/>
            </w:tabs>
          </w:pPr>
          <w:r>
            <w:fldChar w:fldCharType="begin"/>
          </w:r>
          <w:r>
            <w:instrText xml:space="preserve"> HYPERLINK \l _Toc28848 </w:instrText>
          </w:r>
          <w:r>
            <w:fldChar w:fldCharType="separate"/>
          </w:r>
          <w:r>
            <w:rPr>
              <w:rFonts w:hint="eastAsia"/>
            </w:rPr>
            <w:t>第26条 其他实施意见</w:t>
          </w:r>
          <w:r>
            <w:tab/>
          </w:r>
          <w:r>
            <w:fldChar w:fldCharType="begin"/>
          </w:r>
          <w:r>
            <w:instrText xml:space="preserve"> PAGEREF _Toc28848 \h </w:instrText>
          </w:r>
          <w:r>
            <w:fldChar w:fldCharType="separate"/>
          </w:r>
          <w:r>
            <w:t>79</w:t>
          </w:r>
          <w:r>
            <w:fldChar w:fldCharType="end"/>
          </w:r>
          <w:r>
            <w:fldChar w:fldCharType="end"/>
          </w:r>
        </w:p>
        <w:p>
          <w:pPr>
            <w:pStyle w:val="20"/>
            <w:tabs>
              <w:tab w:val="right" w:leader="dot" w:pos="8730"/>
            </w:tabs>
          </w:pPr>
          <w:r>
            <w:fldChar w:fldCharType="begin"/>
          </w:r>
          <w:r>
            <w:instrText xml:space="preserve"> HYPERLINK \l _Toc10546 </w:instrText>
          </w:r>
          <w:r>
            <w:fldChar w:fldCharType="separate"/>
          </w:r>
          <w:r>
            <w:rPr>
              <w:rFonts w:hint="eastAsia"/>
            </w:rPr>
            <w:t>第十章 附则</w:t>
          </w:r>
          <w:r>
            <w:tab/>
          </w:r>
          <w:r>
            <w:fldChar w:fldCharType="begin"/>
          </w:r>
          <w:r>
            <w:instrText xml:space="preserve"> PAGEREF _Toc10546 \h </w:instrText>
          </w:r>
          <w:r>
            <w:fldChar w:fldCharType="separate"/>
          </w:r>
          <w:r>
            <w:t>81</w:t>
          </w:r>
          <w:r>
            <w:fldChar w:fldCharType="end"/>
          </w:r>
          <w:r>
            <w:fldChar w:fldCharType="end"/>
          </w:r>
        </w:p>
        <w:p>
          <w:pPr>
            <w:pStyle w:val="23"/>
            <w:tabs>
              <w:tab w:val="right" w:leader="dot" w:pos="8730"/>
            </w:tabs>
          </w:pPr>
          <w:r>
            <w:fldChar w:fldCharType="begin"/>
          </w:r>
          <w:r>
            <w:instrText xml:space="preserve"> HYPERLINK \l _Toc22053 </w:instrText>
          </w:r>
          <w:r>
            <w:fldChar w:fldCharType="separate"/>
          </w:r>
          <w:r>
            <w:rPr>
              <w:rFonts w:hint="eastAsia"/>
            </w:rPr>
            <w:t>第27条 规划构成说明</w:t>
          </w:r>
          <w:r>
            <w:tab/>
          </w:r>
          <w:r>
            <w:fldChar w:fldCharType="begin"/>
          </w:r>
          <w:r>
            <w:instrText xml:space="preserve"> PAGEREF _Toc22053 \h </w:instrText>
          </w:r>
          <w:r>
            <w:fldChar w:fldCharType="separate"/>
          </w:r>
          <w:r>
            <w:t>81</w:t>
          </w:r>
          <w:r>
            <w:fldChar w:fldCharType="end"/>
          </w:r>
          <w:r>
            <w:fldChar w:fldCharType="end"/>
          </w:r>
        </w:p>
        <w:p>
          <w:pPr>
            <w:pStyle w:val="23"/>
            <w:tabs>
              <w:tab w:val="right" w:leader="dot" w:pos="8730"/>
            </w:tabs>
          </w:pPr>
          <w:r>
            <w:fldChar w:fldCharType="begin"/>
          </w:r>
          <w:r>
            <w:instrText xml:space="preserve"> HYPERLINK \l _Toc9236 </w:instrText>
          </w:r>
          <w:r>
            <w:fldChar w:fldCharType="separate"/>
          </w:r>
          <w:r>
            <w:rPr>
              <w:rFonts w:hint="eastAsia"/>
            </w:rPr>
            <w:t>第28条 规划的调整</w:t>
          </w:r>
          <w:r>
            <w:tab/>
          </w:r>
          <w:r>
            <w:fldChar w:fldCharType="begin"/>
          </w:r>
          <w:r>
            <w:instrText xml:space="preserve"> PAGEREF _Toc9236 \h </w:instrText>
          </w:r>
          <w:r>
            <w:fldChar w:fldCharType="separate"/>
          </w:r>
          <w:r>
            <w:t>81</w:t>
          </w:r>
          <w:r>
            <w:fldChar w:fldCharType="end"/>
          </w:r>
          <w:r>
            <w:fldChar w:fldCharType="end"/>
          </w:r>
        </w:p>
        <w:p>
          <w:pPr>
            <w:pStyle w:val="23"/>
            <w:tabs>
              <w:tab w:val="right" w:leader="dot" w:pos="8730"/>
            </w:tabs>
          </w:pPr>
          <w:r>
            <w:fldChar w:fldCharType="begin"/>
          </w:r>
          <w:r>
            <w:instrText xml:space="preserve"> HYPERLINK \l _Toc29539 </w:instrText>
          </w:r>
          <w:r>
            <w:fldChar w:fldCharType="separate"/>
          </w:r>
          <w:r>
            <w:rPr>
              <w:rFonts w:hint="eastAsia"/>
            </w:rPr>
            <w:t>第29条 规划的实施</w:t>
          </w:r>
          <w:r>
            <w:tab/>
          </w:r>
          <w:r>
            <w:fldChar w:fldCharType="begin"/>
          </w:r>
          <w:r>
            <w:instrText xml:space="preserve"> PAGEREF _Toc29539 \h </w:instrText>
          </w:r>
          <w:r>
            <w:fldChar w:fldCharType="separate"/>
          </w:r>
          <w:r>
            <w:t>81</w:t>
          </w:r>
          <w:r>
            <w:fldChar w:fldCharType="end"/>
          </w:r>
          <w:r>
            <w:fldChar w:fldCharType="end"/>
          </w:r>
        </w:p>
        <w:p>
          <w:pPr>
            <w:pStyle w:val="23"/>
            <w:tabs>
              <w:tab w:val="right" w:leader="dot" w:pos="8730"/>
            </w:tabs>
            <w:sectPr>
              <w:footerReference r:id="rId12" w:type="default"/>
              <w:pgSz w:w="11906" w:h="16838"/>
              <w:pgMar w:top="1440" w:right="1588" w:bottom="1440" w:left="1588" w:header="851" w:footer="992" w:gutter="0"/>
              <w:pgNumType w:fmt="decimal" w:start="1"/>
              <w:cols w:space="425" w:num="1"/>
              <w:docGrid w:type="lines" w:linePitch="312" w:charSpace="0"/>
            </w:sectPr>
          </w:pPr>
        </w:p>
        <w:p>
          <w:pPr>
            <w:pStyle w:val="23"/>
            <w:tabs>
              <w:tab w:val="right" w:leader="dot" w:pos="8730"/>
            </w:tabs>
          </w:pPr>
          <w:r>
            <w:fldChar w:fldCharType="begin"/>
          </w:r>
          <w:r>
            <w:instrText xml:space="preserve"> HYPERLINK \l _Toc29652 </w:instrText>
          </w:r>
          <w:r>
            <w:fldChar w:fldCharType="separate"/>
          </w:r>
          <w:r>
            <w:rPr>
              <w:rFonts w:hint="eastAsia"/>
            </w:rPr>
            <w:t>第30条 本规划自公布之日起生效。</w:t>
          </w:r>
          <w:r>
            <w:tab/>
          </w:r>
          <w:r>
            <w:fldChar w:fldCharType="begin"/>
          </w:r>
          <w:r>
            <w:instrText xml:space="preserve"> PAGEREF _Toc29652 \h </w:instrText>
          </w:r>
          <w:r>
            <w:fldChar w:fldCharType="separate"/>
          </w:r>
          <w:r>
            <w:t>81</w:t>
          </w:r>
          <w:r>
            <w:fldChar w:fldCharType="end"/>
          </w:r>
          <w:r>
            <w:fldChar w:fldCharType="end"/>
          </w:r>
        </w:p>
        <w:p>
          <w:pPr>
            <w:pStyle w:val="20"/>
            <w:tabs>
              <w:tab w:val="right" w:leader="dot" w:pos="8730"/>
            </w:tabs>
          </w:pPr>
          <w:r>
            <w:fldChar w:fldCharType="begin"/>
          </w:r>
          <w:r>
            <w:instrText xml:space="preserve"> HYPERLINK \l _Toc6738 </w:instrText>
          </w:r>
          <w:r>
            <w:fldChar w:fldCharType="separate"/>
          </w:r>
          <w:r>
            <w:rPr>
              <w:rFonts w:hint="eastAsia"/>
            </w:rPr>
            <w:t>第十一章 附表</w:t>
          </w:r>
          <w:r>
            <w:tab/>
          </w:r>
          <w:r>
            <w:fldChar w:fldCharType="begin"/>
          </w:r>
          <w:r>
            <w:instrText xml:space="preserve"> PAGEREF _Toc6738 \h </w:instrText>
          </w:r>
          <w:r>
            <w:fldChar w:fldCharType="separate"/>
          </w:r>
          <w:r>
            <w:t>82</w:t>
          </w:r>
          <w:r>
            <w:fldChar w:fldCharType="end"/>
          </w:r>
          <w:r>
            <w:fldChar w:fldCharType="end"/>
          </w:r>
        </w:p>
        <w:p>
          <w:pPr>
            <w:sectPr>
              <w:footerReference r:id="rId13" w:type="default"/>
              <w:pgSz w:w="11906" w:h="16838"/>
              <w:pgMar w:top="1440" w:right="1588" w:bottom="1440" w:left="1588" w:header="851" w:footer="992" w:gutter="0"/>
              <w:pgNumType w:fmt="decimal" w:start="1"/>
              <w:cols w:space="425" w:num="1"/>
              <w:docGrid w:type="lines" w:linePitch="312" w:charSpace="0"/>
            </w:sectPr>
          </w:pPr>
          <w:r>
            <w:fldChar w:fldCharType="end"/>
          </w:r>
        </w:p>
      </w:sdtContent>
    </w:sdt>
    <w:p>
      <w:pPr>
        <w:pStyle w:val="2"/>
        <w:rPr>
          <w:rFonts w:hint="eastAsia"/>
        </w:rPr>
      </w:pPr>
      <w:bookmarkStart w:id="2" w:name="_Toc9806"/>
      <w:r>
        <w:t>规划</w:t>
      </w:r>
      <w:r>
        <w:rPr>
          <w:rFonts w:hint="eastAsia"/>
        </w:rPr>
        <w:t>背景</w:t>
      </w:r>
      <w:bookmarkEnd w:id="1"/>
      <w:bookmarkEnd w:id="2"/>
    </w:p>
    <w:p>
      <w:pPr>
        <w:rPr>
          <w:rFonts w:hint="eastAsia"/>
        </w:rPr>
      </w:pPr>
      <w:r>
        <w:rPr>
          <w:rFonts w:hint="eastAsia"/>
        </w:rPr>
        <w:t>近年来，国家高度重视养老，出台系列政策法规，推动养老服务业全面健康发展。</w:t>
      </w:r>
      <w:r>
        <w:rPr>
          <w:rFonts w:ascii="Cambria Math" w:hAnsi="Cambria Math" w:cs="Cambria Math"/>
        </w:rPr>
        <w:t>​</w:t>
      </w:r>
    </w:p>
    <w:p>
      <w:pPr>
        <w:rPr>
          <w:rFonts w:hint="eastAsia"/>
        </w:rPr>
      </w:pPr>
      <w:r>
        <w:rPr>
          <w:rFonts w:hint="eastAsia"/>
        </w:rPr>
        <w:t>党的十九大报告要求积极应对人口老龄化，构建养老政策体系与社会环境，推进医养结合，加快老龄事业和产业发展。</w:t>
      </w:r>
      <w:r>
        <w:t>2019 年政府工作报告提出，要重点发展社区养老，新建居住区配套建设养老服务设施，完善医养结合政策，扩大长期护理保险试点。</w:t>
      </w:r>
      <w:r>
        <w:rPr>
          <w:rFonts w:ascii="Times New Roman" w:hAnsi="Times New Roman" w:cs="Times New Roman"/>
        </w:rPr>
        <w:t>​</w:t>
      </w:r>
    </w:p>
    <w:p>
      <w:pPr>
        <w:rPr>
          <w:rFonts w:hint="eastAsia"/>
        </w:rPr>
      </w:pPr>
      <w:r>
        <w:rPr>
          <w:rFonts w:hint="eastAsia"/>
        </w:rPr>
        <w:t>全国人大修订的《中华人民共和国老年人权益保障法》以及《内蒙古自治区老年人权益保障条例》，于</w:t>
      </w:r>
      <w:r>
        <w:t xml:space="preserve"> 2018 年 10 月 13 日经内蒙古自治区第十三届人大常委会第八次会议通过，为老龄事业提供法律支撑。</w:t>
      </w:r>
      <w:r>
        <w:rPr>
          <w:rFonts w:ascii="Times New Roman" w:hAnsi="Times New Roman" w:cs="Times New Roman"/>
        </w:rPr>
        <w:t>​</w:t>
      </w:r>
    </w:p>
    <w:p>
      <w:pPr>
        <w:rPr>
          <w:rFonts w:hint="eastAsia"/>
        </w:rPr>
      </w:pPr>
      <w:r>
        <w:rPr>
          <w:rFonts w:hint="eastAsia"/>
        </w:rPr>
        <w:t>党的二十大报告明确，实施应对人口老龄化国家战略，发展养老事业和产业，优化孤寡老人服务，推动老年人享有基本养老服务。</w:t>
      </w:r>
      <w:r>
        <w:rPr>
          <w:rFonts w:ascii="Cambria Math" w:hAnsi="Cambria Math" w:cs="Cambria Math"/>
        </w:rPr>
        <w:t>​</w:t>
      </w:r>
      <w:r>
        <w:t>2025 年国务院政府工作报告指出，要完善养老政策机制，发展银发经济。推进社区支持的居家养老，强化失能老人照护，加大老年助餐等服务支持，扩大普惠养老覆盖，推动农村养老发展。加快建立长期护理保险制度，加强相关专业队伍建设，深化养老服务改革，保障特殊群体合法权益。</w:t>
      </w:r>
      <w:r>
        <w:rPr>
          <w:rFonts w:ascii="Times New Roman" w:hAnsi="Times New Roman" w:cs="Times New Roman"/>
        </w:rPr>
        <w:t>​</w:t>
      </w:r>
    </w:p>
    <w:p>
      <w:pPr>
        <w:rPr>
          <w:rFonts w:hint="eastAsia"/>
        </w:rPr>
        <w:sectPr>
          <w:footerReference r:id="rId14" w:type="default"/>
          <w:pgSz w:w="11906" w:h="16838"/>
          <w:pgMar w:top="1440" w:right="1588" w:bottom="1440" w:left="1588" w:header="851" w:footer="992" w:gutter="0"/>
          <w:pgNumType w:fmt="decimal" w:start="1"/>
          <w:cols w:space="425" w:num="1"/>
          <w:docGrid w:type="lines" w:linePitch="312" w:charSpace="0"/>
        </w:sectPr>
      </w:pPr>
      <w:r>
        <w:rPr>
          <w:rFonts w:hint="eastAsia"/>
        </w:rPr>
        <w:t>为响应国家政策，伊金霍洛旗民政局组织开展《伊金霍洛旗养老服务设施专项规划（2021 - 2035 年）》（简称《规划》）编制工作，深化完善本地养老服务体系，推进设施高标准建设。</w:t>
      </w:r>
    </w:p>
    <w:p>
      <w:pPr>
        <w:pStyle w:val="2"/>
        <w:rPr>
          <w:rFonts w:hint="eastAsia"/>
        </w:rPr>
      </w:pPr>
      <w:bookmarkStart w:id="3" w:name="_Toc8820"/>
      <w:bookmarkStart w:id="4" w:name="_Toc195067249"/>
      <w:r>
        <w:rPr>
          <w:rFonts w:hint="eastAsia"/>
        </w:rPr>
        <w:t>规划范围与期限</w:t>
      </w:r>
      <w:bookmarkEnd w:id="3"/>
      <w:bookmarkEnd w:id="4"/>
    </w:p>
    <w:p>
      <w:pPr>
        <w:pStyle w:val="3"/>
        <w:spacing w:before="156" w:after="156"/>
        <w:ind w:firstLine="565"/>
        <w:rPr>
          <w:rFonts w:hint="eastAsia"/>
        </w:rPr>
      </w:pPr>
      <w:bookmarkStart w:id="5" w:name="_Toc24437"/>
      <w:bookmarkStart w:id="6" w:name="_Toc195067250"/>
      <w:r>
        <w:rPr>
          <w:rFonts w:hint="eastAsia"/>
        </w:rPr>
        <w:t>规划范围</w:t>
      </w:r>
      <w:bookmarkEnd w:id="5"/>
      <w:bookmarkEnd w:id="6"/>
    </w:p>
    <w:p>
      <w:pPr>
        <w:rPr>
          <w:rFonts w:hint="eastAsia"/>
        </w:rPr>
      </w:pPr>
      <w:r>
        <w:rPr>
          <w:rFonts w:hint="eastAsia"/>
        </w:rPr>
        <w:t>依据《鄂尔多斯市民政局鄂尔多斯市自然资源局关于编制养老服务设施专项规划(2023年-2035年)的通知（鄂民发[2023]103号）》，本次规划范围为伊金霍洛旗全域，包括由阿勒腾席热镇、纳林陶亥镇、乌兰木伦镇、札萨克镇、伊金霍洛镇、红庆河镇和苏布尔嘎镇7个镇。重点研究旗府所在地阿勒腾席热镇的18个社区；以及各个乡镇镇区。</w:t>
      </w:r>
    </w:p>
    <w:p>
      <w:pPr>
        <w:pStyle w:val="3"/>
        <w:spacing w:before="156" w:after="156"/>
        <w:ind w:firstLine="565"/>
        <w:rPr>
          <w:rFonts w:hint="eastAsia"/>
        </w:rPr>
      </w:pPr>
      <w:bookmarkStart w:id="7" w:name="_Toc24265"/>
      <w:bookmarkStart w:id="8" w:name="_Toc195067251"/>
      <w:r>
        <w:rPr>
          <w:rFonts w:hint="eastAsia"/>
        </w:rPr>
        <w:t>规划期限</w:t>
      </w:r>
      <w:bookmarkEnd w:id="7"/>
      <w:bookmarkEnd w:id="8"/>
    </w:p>
    <w:p>
      <w:pPr>
        <w:rPr>
          <w:rFonts w:hint="eastAsia"/>
        </w:rPr>
      </w:pPr>
      <w:r>
        <w:rPr>
          <w:rFonts w:hint="eastAsia"/>
        </w:rPr>
        <w:t>以2023年为现状基准年。近期至2025年；远期至2035年（与伊金霍洛旗国土空间总体规划相吻合）。</w:t>
      </w:r>
    </w:p>
    <w:p>
      <w:pPr>
        <w:pStyle w:val="2"/>
        <w:pageBreakBefore w:val="0"/>
        <w:ind w:left="431"/>
        <w:rPr>
          <w:rFonts w:hint="eastAsia"/>
        </w:rPr>
      </w:pPr>
      <w:bookmarkStart w:id="9" w:name="_Toc195067252"/>
      <w:bookmarkStart w:id="10" w:name="_Toc7605"/>
      <w:r>
        <w:rPr>
          <w:rFonts w:hint="eastAsia"/>
        </w:rPr>
        <w:t>规划原则</w:t>
      </w:r>
      <w:bookmarkEnd w:id="9"/>
      <w:bookmarkEnd w:id="10"/>
    </w:p>
    <w:p>
      <w:pPr>
        <w:pStyle w:val="3"/>
        <w:spacing w:before="156" w:after="156"/>
        <w:ind w:firstLine="565"/>
        <w:rPr>
          <w:rFonts w:hint="eastAsia"/>
        </w:rPr>
      </w:pPr>
      <w:bookmarkStart w:id="11" w:name="_Toc19042"/>
      <w:bookmarkStart w:id="12" w:name="_Toc195067253"/>
      <w:bookmarkStart w:id="13" w:name="_Toc194894766"/>
      <w:r>
        <w:rPr>
          <w:rFonts w:hint="eastAsia"/>
        </w:rPr>
        <w:t>规划原则</w:t>
      </w:r>
      <w:bookmarkEnd w:id="11"/>
      <w:bookmarkEnd w:id="12"/>
      <w:bookmarkEnd w:id="13"/>
    </w:p>
    <w:p>
      <w:pPr>
        <w:pStyle w:val="4"/>
        <w:spacing w:before="260" w:after="260" w:line="416" w:lineRule="auto"/>
        <w:ind w:firstLine="0"/>
        <w:rPr>
          <w:rFonts w:hint="eastAsia"/>
        </w:rPr>
      </w:pPr>
      <w:r>
        <w:rPr>
          <w:rFonts w:hint="eastAsia"/>
        </w:rPr>
        <w:t>政府主导与多元参与协同</w:t>
      </w:r>
    </w:p>
    <w:p>
      <w:pPr>
        <w:rPr>
          <w:rFonts w:hint="eastAsia"/>
        </w:rPr>
      </w:pPr>
      <w:r>
        <w:rPr>
          <w:rFonts w:hint="eastAsia"/>
        </w:rPr>
        <w:t>强化政府在政策制定、资源调配、监督管理等方面的主导作用，加大财政投入，优先保障兜底型养老服务设施建设，确保基本养老服务全覆盖。同时，充分调动社会力量积极性，鼓励企业、社会组织、个人等多元主体参与养老服务设施建设与运营，形成共建共享的良好格局。</w:t>
      </w:r>
    </w:p>
    <w:p>
      <w:pPr>
        <w:pStyle w:val="4"/>
        <w:spacing w:before="260" w:after="260" w:line="416" w:lineRule="auto"/>
        <w:ind w:firstLine="0"/>
        <w:rPr>
          <w:rFonts w:hint="eastAsia"/>
        </w:rPr>
      </w:pPr>
      <w:r>
        <w:rPr>
          <w:rFonts w:hint="eastAsia"/>
        </w:rPr>
        <w:t>科学前瞻与需求导向结合</w:t>
      </w:r>
    </w:p>
    <w:p>
      <w:pPr>
        <w:rPr>
          <w:rFonts w:hint="eastAsia"/>
        </w:rPr>
      </w:pPr>
      <w:r>
        <w:rPr>
          <w:rFonts w:hint="eastAsia"/>
        </w:rPr>
        <w:t>充分考虑人口老龄化趋势、社会经济发展变化以及老年人需求升级，适度超前规划养老服务设施，预留发展空间，增强规划的前瞻性和可持续性。从需求导向出发，以促进养老服务公平可及为目标，确保不同区域、不同收入水平的老年人都能享受到基本养老服务。根据不同区域人口结构、经济发展水平、老年人需求差异等因素，实施差异化规划引导，精准配置养老服务资源，提升服务的针对性和有效性。</w:t>
      </w:r>
    </w:p>
    <w:p>
      <w:pPr>
        <w:pStyle w:val="4"/>
        <w:spacing w:before="260" w:after="260" w:line="416" w:lineRule="auto"/>
        <w:ind w:firstLine="0"/>
        <w:rPr>
          <w:rFonts w:hint="eastAsia"/>
        </w:rPr>
      </w:pPr>
      <w:r>
        <w:rPr>
          <w:rFonts w:hint="eastAsia"/>
        </w:rPr>
        <w:t>城乡统筹与突出重点并重</w:t>
      </w:r>
    </w:p>
    <w:p>
      <w:pPr>
        <w:rPr>
          <w:rFonts w:hint="eastAsia"/>
        </w:rPr>
      </w:pPr>
      <w:r>
        <w:rPr>
          <w:rFonts w:hint="eastAsia"/>
        </w:rPr>
        <w:t>打破城乡二元结构壁垒，将城乡养老服务设施作为一个有机整体进行规划布局，促进城乡养老服务资源均衡配置、协同发展。重点聚焦农村养老服务设施建设，针对当前农村养老服务基础薄弱、设施短缺、服务水平不高等问题，加大资金投入、政策支持和人才培养力度。推动城市优质资源向农村延伸，通过区域养老服务中心辐射、利用农村闲置校舍、村集体用房等资源，改造建设互助幸福院、农村养老服务中心等设施，完善农村养老服务网络，提升农村老年人的幸福感和获得感，逐步缩小城乡养老服务差距。</w:t>
      </w:r>
    </w:p>
    <w:p>
      <w:pPr>
        <w:pStyle w:val="4"/>
        <w:spacing w:before="260" w:after="260" w:line="416" w:lineRule="auto"/>
        <w:ind w:firstLine="0"/>
        <w:rPr>
          <w:rFonts w:hint="eastAsia"/>
        </w:rPr>
      </w:pPr>
      <w:r>
        <w:rPr>
          <w:rFonts w:hint="eastAsia"/>
        </w:rPr>
        <w:t>优化布局与增量提质联动</w:t>
      </w:r>
    </w:p>
    <w:p>
      <w:pPr>
        <w:rPr>
          <w:rFonts w:hint="eastAsia"/>
        </w:rPr>
      </w:pPr>
      <w:r>
        <w:rPr>
          <w:rFonts w:hint="eastAsia"/>
        </w:rPr>
        <w:t>结合城市更新、乡村振兴等工作，对现有养老服务设施进行优化整合，提升设施使用效率。优先利用社区、村等党群服务设施，各类活动设施、办公等空间改造为养老设施，支持老旧小区通过城市更新补足养老服务设施短板同时，根据老年人口分布和增长情况，合理新增养老服务设施，实现存量优化与增量建设协同推进，构建布局合理、功能完善的养老服务设施网络。</w:t>
      </w:r>
    </w:p>
    <w:p>
      <w:pPr>
        <w:pStyle w:val="4"/>
        <w:spacing w:before="260" w:after="260" w:line="416" w:lineRule="auto"/>
        <w:ind w:firstLine="0"/>
        <w:rPr>
          <w:rFonts w:hint="eastAsia"/>
        </w:rPr>
      </w:pPr>
      <w:r>
        <w:rPr>
          <w:rFonts w:hint="eastAsia"/>
        </w:rPr>
        <w:t>凝聚共识与各部规划衔接</w:t>
      </w:r>
    </w:p>
    <w:p>
      <w:pPr>
        <w:rPr>
          <w:rFonts w:hint="eastAsia"/>
        </w:rPr>
      </w:pPr>
      <w:r>
        <w:rPr>
          <w:rFonts w:hint="eastAsia"/>
        </w:rPr>
        <w:t>养老服务设施专项规划涉及民政、自然资源、住建、卫健等多个部门，需加强部门间沟通协作，建立健全协同工作机制，凝聚各方共识，形成工作合力。注重与国土空间规划、城乡建设规划、医疗卫生规划、产业发展规划等相关规划紧密衔接。在国土空间规划中，保障养老服务设施用地供给；在城乡建设规划中，将养老服务设施建设纳入基础设施建设范畴；在医疗卫生规划中，推动医养结合服务设施协同布局；在产业发展规划中，引导养老服务产业健康发展，确保养老服务设施规划与其他规划相互协调、同步推进，共同服务于经济社会发展大局。</w:t>
      </w:r>
    </w:p>
    <w:p>
      <w:pPr>
        <w:rPr>
          <w:rFonts w:hint="eastAsia"/>
        </w:rPr>
      </w:pPr>
    </w:p>
    <w:p>
      <w:pPr>
        <w:pStyle w:val="2"/>
        <w:rPr>
          <w:rFonts w:hint="eastAsia"/>
        </w:rPr>
      </w:pPr>
      <w:bookmarkStart w:id="14" w:name="_Toc195067254"/>
      <w:bookmarkStart w:id="15" w:name="_Toc26488"/>
      <w:r>
        <w:rPr>
          <w:rFonts w:hint="eastAsia"/>
        </w:rPr>
        <w:t>规划对象</w:t>
      </w:r>
      <w:bookmarkEnd w:id="14"/>
      <w:bookmarkEnd w:id="15"/>
    </w:p>
    <w:p>
      <w:pPr>
        <w:pStyle w:val="3"/>
        <w:spacing w:before="156" w:after="156"/>
        <w:ind w:firstLine="565"/>
        <w:rPr>
          <w:rFonts w:hint="eastAsia"/>
        </w:rPr>
      </w:pPr>
      <w:bookmarkStart w:id="16" w:name="_Toc18576"/>
      <w:bookmarkStart w:id="17" w:name="_Toc195067255"/>
      <w:r>
        <w:rPr>
          <w:rFonts w:hint="eastAsia"/>
        </w:rPr>
        <w:t>规划对象</w:t>
      </w:r>
      <w:bookmarkEnd w:id="16"/>
      <w:bookmarkEnd w:id="17"/>
    </w:p>
    <w:p>
      <w:pPr>
        <w:rPr>
          <w:rFonts w:hint="eastAsia"/>
        </w:rPr>
      </w:pPr>
      <w:r>
        <w:rPr>
          <w:rFonts w:hint="eastAsia"/>
        </w:rPr>
        <w:t>本次规划的养老服务设施包括养老服务机构和居家社区养老服务设施（含苏木乡镇养老服务中心、街道养老服务中心、嘎查村养老服务站、社区养老服务站等）。</w:t>
      </w:r>
    </w:p>
    <w:p>
      <w:pPr>
        <w:rPr>
          <w:rFonts w:hint="eastAsia"/>
        </w:rPr>
      </w:pPr>
      <w:r>
        <w:rPr>
          <w:rFonts w:hint="eastAsia"/>
        </w:rPr>
        <w:t>本次规划的养老服务机构，重点是公建机构，包括公建公营和公建民营机构。机构养老设施作为居家养老服务设施的补充，鼓励社会参与，发挥市场机制在资源配置中的决定性作用，使市场成为养老服务业的主体，发挥规划对社会办养老设施的引导作用。</w:t>
      </w:r>
    </w:p>
    <w:p>
      <w:pPr>
        <w:pStyle w:val="2"/>
        <w:rPr>
          <w:rFonts w:hint="eastAsia"/>
        </w:rPr>
      </w:pPr>
      <w:bookmarkStart w:id="18" w:name="_Toc195067256"/>
      <w:bookmarkStart w:id="19" w:name="_Toc22314"/>
      <w:r>
        <w:rPr>
          <w:rFonts w:hint="eastAsia"/>
        </w:rPr>
        <w:t>养老服务设施配建标准体系</w:t>
      </w:r>
      <w:bookmarkEnd w:id="18"/>
      <w:bookmarkEnd w:id="19"/>
    </w:p>
    <w:p>
      <w:pPr>
        <w:pStyle w:val="3"/>
        <w:spacing w:before="260" w:beforeLines="0" w:after="260" w:afterLines="0" w:line="416" w:lineRule="auto"/>
        <w:ind w:left="576" w:hanging="9" w:firstLineChars="0"/>
        <w:rPr>
          <w:rFonts w:hint="eastAsia"/>
          <w:color w:val="000000" w:themeColor="text1"/>
          <w14:textFill>
            <w14:solidFill>
              <w14:schemeClr w14:val="tx1"/>
            </w14:solidFill>
          </w14:textFill>
        </w:rPr>
      </w:pPr>
      <w:bookmarkStart w:id="20" w:name="_Toc195067257"/>
      <w:bookmarkStart w:id="21" w:name="_Toc194894780"/>
      <w:bookmarkStart w:id="22" w:name="_Toc17639"/>
      <w:r>
        <w:rPr>
          <w:rFonts w:hint="eastAsia"/>
          <w:color w:val="000000" w:themeColor="text1"/>
          <w14:textFill>
            <w14:solidFill>
              <w14:schemeClr w14:val="tx1"/>
            </w14:solidFill>
          </w14:textFill>
        </w:rPr>
        <w:t>本次规划养老服务设施配置标准</w:t>
      </w:r>
      <w:bookmarkEnd w:id="20"/>
      <w:bookmarkEnd w:id="21"/>
      <w:bookmarkEnd w:id="22"/>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根据以上相关国家、省、市规范要求，并结合伊金霍洛旗实际情况，本规划提出伊金霍洛旗旗级、乡镇/街道级、农村/社区级养老服务设施配置标准。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总体标准要求为：</w:t>
      </w:r>
      <w:bookmarkStart w:id="23" w:name="_Hlk185230258"/>
      <w:r>
        <w:rPr>
          <w:rFonts w:hint="eastAsia"/>
          <w:color w:val="000000" w:themeColor="text1"/>
          <w14:textFill>
            <w14:solidFill>
              <w14:schemeClr w14:val="tx1"/>
            </w14:solidFill>
          </w14:textFill>
        </w:rPr>
        <w:t>人均用地不应少于0.15平方米</w:t>
      </w:r>
      <w:r>
        <w:rPr>
          <w:rFonts w:hint="eastAsia" w:hAnsi="仿宋_GB2312" w:cs="仿宋_GB2312"/>
          <w:color w:val="000000" w:themeColor="text1"/>
          <w14:textFill>
            <w14:solidFill>
              <w14:schemeClr w14:val="tx1"/>
            </w14:solidFill>
          </w14:textFill>
        </w:rPr>
        <w:t>，每千名老人不应少于</w:t>
      </w:r>
      <w:r>
        <w:rPr>
          <w:rFonts w:hint="eastAsia"/>
          <w:color w:val="000000" w:themeColor="text1"/>
          <w14:textFill>
            <w14:solidFill>
              <w14:schemeClr w14:val="tx1"/>
            </w14:solidFill>
          </w14:textFill>
        </w:rPr>
        <w:t>40床，其中护理床位不少于60%。机构养老设施配建规模不宜少于20床，床均建筑面积≥30</w:t>
      </w:r>
      <w:r>
        <w:rPr>
          <w:rFonts w:hint="eastAsia" w:ascii="微软雅黑" w:hAnsi="微软雅黑" w:eastAsia="微软雅黑" w:cs="微软雅黑"/>
          <w:color w:val="000000" w:themeColor="text1"/>
          <w14:textFill>
            <w14:solidFill>
              <w14:schemeClr w14:val="tx1"/>
            </w14:solidFill>
          </w14:textFill>
        </w:rPr>
        <w:t>㎡</w:t>
      </w:r>
      <w:r>
        <w:rPr>
          <w:rFonts w:hint="eastAsia"/>
          <w:color w:val="000000" w:themeColor="text1"/>
          <w14:textFill>
            <w14:solidFill>
              <w14:schemeClr w14:val="tx1"/>
            </w14:solidFill>
          </w14:textFill>
        </w:rPr>
        <w:t>/床，床均用地面积18—44</w:t>
      </w:r>
      <w:r>
        <w:rPr>
          <w:rFonts w:hint="eastAsia" w:ascii="微软雅黑" w:hAnsi="微软雅黑" w:eastAsia="微软雅黑" w:cs="微软雅黑"/>
          <w:color w:val="000000" w:themeColor="text1"/>
          <w14:textFill>
            <w14:solidFill>
              <w14:schemeClr w14:val="tx1"/>
            </w14:solidFill>
          </w14:textFill>
        </w:rPr>
        <w:t>㎡</w:t>
      </w:r>
      <w:r>
        <w:rPr>
          <w:rFonts w:hint="eastAsia"/>
          <w:color w:val="000000" w:themeColor="text1"/>
          <w14:textFill>
            <w14:solidFill>
              <w14:schemeClr w14:val="tx1"/>
            </w14:solidFill>
          </w14:textFill>
        </w:rPr>
        <w:t>/床。</w:t>
      </w:r>
    </w:p>
    <w:bookmarkEnd w:id="23"/>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旗级区域性示范养老服务中心（指导中心）</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《内蒙古自治区苏木乡镇区域养老服务中心建设运营指引》内民政发〔2023〕63号。提及每个旗县至少建有一所区域性示范养老服务中心，建筑面积一般不低于1500平方米。</w:t>
      </w:r>
    </w:p>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社区综合养老服务中心</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w:t>
      </w:r>
      <w:bookmarkStart w:id="24" w:name="_Hlk185933330"/>
      <w:r>
        <w:rPr>
          <w:rFonts w:hint="eastAsia"/>
          <w:color w:val="000000" w:themeColor="text1"/>
          <w14:textFill>
            <w14:solidFill>
              <w14:schemeClr w14:val="tx1"/>
            </w14:solidFill>
          </w14:textFill>
        </w:rPr>
        <w:t>内蒙古自治区居家社区养老服务工作指引》（内民政发[2021]52号）就社区综合养老服务中心和社区养老服务站目标定位、建设要求、功能侧重、场所运营等方面提出明确标准，按照“15分钟养老服务圈”布局建设社区综合养老服务中心和社区养老服务站等社区养老服务设施建设，原则上每个街道至少设置1所建筑面积不低于1000平方米的综合养老服务中心。</w:t>
      </w:r>
      <w:bookmarkEnd w:id="24"/>
    </w:p>
    <w:p>
      <w:pPr>
        <w:pStyle w:val="4"/>
        <w:spacing w:before="260" w:after="260" w:line="416" w:lineRule="auto"/>
        <w:ind w:hanging="15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条依据《加快发展牧区养老服务的实施方案》（内民政发〔2024〕41号）规划目标中提及“到2025年，各牧业旗（市）因地制宜建设综合养老园区或老年公寓，基本满足旗（市）域内老年人有意愿进城集中养老需求。人口相对集中的苏木乡镇、嘎查村按需设置区域养老服务中心、嘎查村级养老服务站；人口较为分散的可以与邻近的苏木乡镇、嘎查村联合建设区域养老服务中心、嘎查村级养老服务站，基本实现养老服务全覆盖。”在人口相对集中的苏木乡镇按需建设区域养老服务中心，人口较为分散的苏木乡镇与邻近苏木乡镇或养老机构联合建设区域养老服务中心（《</w:t>
      </w:r>
      <w:bookmarkStart w:id="25" w:name="OLE_LINK31"/>
      <w:r>
        <w:rPr>
          <w:rFonts w:hint="eastAsia"/>
          <w:color w:val="000000" w:themeColor="text1"/>
          <w14:textFill>
            <w14:solidFill>
              <w14:schemeClr w14:val="tx1"/>
            </w14:solidFill>
          </w14:textFill>
        </w:rPr>
        <w:t>加快发展牧区养老服务的实施方案</w:t>
      </w:r>
      <w:bookmarkEnd w:id="25"/>
      <w:r>
        <w:rPr>
          <w:rFonts w:hint="eastAsia"/>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依据《内蒙古自治区苏木乡镇区域养老服务中心建设运营指引》（内民政发〔2023〕63号），第十条，木乡镇区域养老服务中心应根据区域内居住人口和场地实际情况进行合理布局，原则上以苏木乡镇为区域设置，人口较少的苏木乡镇可以联合建设，应统一设施标准、统一基本服务、统一功能设置。第十一条</w:t>
      </w:r>
      <w:r>
        <w:rPr>
          <w:color w:val="000000" w:themeColor="text1"/>
          <w14:textFill>
            <w14:solidFill>
              <w14:schemeClr w14:val="tx1"/>
            </w14:solidFill>
          </w14:textFill>
        </w:rPr>
        <w:t> 苏木乡镇区域养老服务中心可依托特困人员供养服务设施（敬老院）、党群服务中心、卫生院、社会工作站、幸福院等资源建设。</w:t>
      </w:r>
      <w:r>
        <w:rPr>
          <w:rFonts w:hint="eastAsia"/>
          <w:color w:val="000000" w:themeColor="text1"/>
          <w14:textFill>
            <w14:solidFill>
              <w14:schemeClr w14:val="tx1"/>
            </w14:solidFill>
          </w14:textFill>
        </w:rPr>
        <w:t>新建苏木乡镇区域养老服务中心宜与医疗设施同址或邻近建设，建筑面积一般不低于500平方米。每个旗县（市、区）原则上至少建有一所区域性示范养老服务中心，建筑面积一般不低于1500平方米。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——苏木乡镇区域养老服务中心应具备全日托养功能。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——苏木乡镇区域养老服务中心应具备日间照料功能，向周边老年人开放公共活动场所和设施，积极提供就餐、精神文化、休闲娱乐、午间休息、协助如厕、康复辅具租赁等服务。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——苏木乡镇区域养老服务中心应拓展居家上门服务功能，向周边老年人提供基础照护、生活服务、康复服务、心理支持等专业养老服务。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——苏木乡镇区域养老服务中心应具备区域协调、服务转介功能，为村级养老服务站、幸福院、邻里互助点等提供支持性服务。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掌握本区域内老年人基本情况、老年人能力、养老服务设施和场所、为老服务资源等信息并及时更新，为区域内养老服务组织或老年人家庭成员提供护理技能培训、咨询服务、心理知识辅导等支持性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——苏木乡镇区域养老服务中心应协助政府开展养老服务政策普及和老年人意外伤害保险、防范非法集资、打击整治养老诈骗、抵制非法宗教渗透、安全生产、数字助老等宣传工作。</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——苏木乡镇区域养老服务中心应优先满足高龄、独居、空巢、失能、部分失能、计划生育特殊家庭、重点优抚对象和低收入等老年群体住养服务需求。</w:t>
      </w:r>
    </w:p>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社区养老服务站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依据《内蒙古自治区居家社区养老服务工作指引》内民政发[2021]52号：“</w:t>
      </w:r>
      <w:r>
        <w:rPr>
          <w:color w:val="000000" w:themeColor="text1"/>
          <w14:textFill>
            <w14:solidFill>
              <w14:schemeClr w14:val="tx1"/>
            </w14:solidFill>
          </w14:textFill>
        </w:rPr>
        <w:t>5.2.1 社区养老服务站的载体包括社区日间照料中心、社区老年活动室或居民区、小区内其他可利用的各类设施场所。5.2.2 按照“15分钟养老服务圈”的服务半径建设社区养老服务站，原则上每百户不低于20平方米，建设规模不低于350平方米。 </w:t>
      </w:r>
      <w:r>
        <w:rPr>
          <w:rFonts w:hint="eastAsia"/>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《鄂尔多斯市养老服务条例》（</w:t>
      </w:r>
      <w:r>
        <w:rPr>
          <w:color w:val="000000" w:themeColor="text1"/>
          <w14:textFill>
            <w14:solidFill>
              <w14:schemeClr w14:val="tx1"/>
            </w14:solidFill>
          </w14:textFill>
        </w:rPr>
        <w:t>2020/10/20</w:t>
      </w:r>
      <w:r>
        <w:rPr>
          <w:rFonts w:hint="eastAsia"/>
          <w:color w:val="000000" w:themeColor="text1"/>
          <w14:textFill>
            <w14:solidFill>
              <w14:schemeClr w14:val="tx1"/>
            </w14:solidFill>
          </w14:textFill>
        </w:rPr>
        <w:t>），第九条　</w:t>
      </w:r>
      <w:bookmarkStart w:id="26" w:name="OLE_LINK33"/>
      <w:r>
        <w:rPr>
          <w:rFonts w:hint="eastAsia"/>
          <w:color w:val="000000" w:themeColor="text1"/>
          <w14:textFill>
            <w14:solidFill>
              <w14:schemeClr w14:val="tx1"/>
            </w14:solidFill>
          </w14:textFill>
        </w:rPr>
        <w:t>新建居住区应当按照每百户不低于30平方米的标准</w:t>
      </w:r>
      <w:bookmarkEnd w:id="26"/>
      <w:r>
        <w:rPr>
          <w:rFonts w:hint="eastAsia"/>
          <w:color w:val="000000" w:themeColor="text1"/>
          <w14:textFill>
            <w14:solidFill>
              <w14:schemeClr w14:val="tx1"/>
            </w14:solidFill>
          </w14:textFill>
        </w:rPr>
        <w:t>，规划配套建设养老服务设施，并与住宅项目同步规划、同步建设、同步验收、同步交付使用。</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已建成居住区无养老服务设施或者现有养老服务设施没有达到规划和建设指标要求的，市、旗区人民政府应当制定规划和年度计划，按照每百户不低于15平方米的标准，通过新建、改建、购置、置换、租赁等方式设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社区有居住区组成，本次规划社区养老服务站标准，最终采取采用“15分钟养老服务圈”的服务半径建设社区养老服务站，原则上每百户不低于30平方米的要求。最小不低于350平方米。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新建居住区应当按照每百户不低于30平方米的标准，作为居住区养老服务设施的规划配置标准要求进行管控，本次规划不提及。</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社区养老服务站的载体包括社区日间照料中心、社区老年活动室或居民区、小区内其他可利用的各类设施场所。</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鼓励社区利用闲置的物业资源，因地制宜、灵活设置多个家门口服务站点。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可批量委托第三方专业机构开展项目化运营，提高服务站点集约化程度和服务水平。</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社区养老服务站的功能侧重但不限于：</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──为老年人直接提供助洁、助急、助行等一般生活照料服务；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──接受社区综合为老服务中心的辐射指导，开展健康指导、养老顾问、精神文化等服务；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──为居家老年人及其家庭直接提供邻里互助、社区关爱等支持类服务。</w:t>
      </w:r>
    </w:p>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嘎查/村级养老服务站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依据《内蒙古自治区村级养老服务站建设运营指引》内民政发〔</w:t>
      </w:r>
      <w:r>
        <w:rPr>
          <w:color w:val="000000" w:themeColor="text1"/>
          <w14:textFill>
            <w14:solidFill>
              <w14:schemeClr w14:val="tx1"/>
            </w14:solidFill>
          </w14:textFill>
        </w:rPr>
        <w:t>2023〕62号：</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第六条 村级养老服务站应当依托本村党群服务中心、农村幸福院、邻里互助点、村卫生室等现有农村养老公共服务资源，因地制宜、统筹设置。第七条村级养老服务站可以利用农村闲置学校、供销社等公共用房整合改建，房屋结构、消防设施设置要符合相关法律法规和行业标准要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第八条</w:t>
      </w:r>
      <w:r>
        <w:rPr>
          <w:color w:val="000000" w:themeColor="text1"/>
          <w14:textFill>
            <w14:solidFill>
              <w14:schemeClr w14:val="tx1"/>
            </w14:solidFill>
          </w14:textFill>
        </w:rPr>
        <w:t> 新建村级养老服务站宜选择在本村老年人相对集中、公共服务设施相对密集、同址或邻近村卫生室的区域规划建设。第九条 新建村级养老服务站可以按照老年人需求和服务功能确定建筑面积，一般不低于100平方米。</w:t>
      </w:r>
      <w:r>
        <w:rPr>
          <w:rFonts w:hint="eastAsia"/>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村级养老服务站可以利用农村闲置学校、供销社等公共用房整合改建，房屋结构、消防设施设置要符合相关法律法规和行业标准要求。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新建村级养老服务站宜选择在本村老年人相对集中、公共服务设施相对密集、同址或邻近村卫生室的区域规划建设。</w:t>
      </w:r>
    </w:p>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机构养老服务设施配置标准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机构养老作为居家养老服务设施的补充，应按照根据《国务院办公厅关于推进养老服务发展的意见》（国办发〔2019〕5号）、《养老机构管理办法》（民政部令第66号）、《内蒙古自治区养老服务条例》、内蒙古自治区人民政府办公厅印发《关于印发自治区“十四五”民政事业发展规划的通知》（内政办发〔2021〕58号）等进行管控。</w:t>
      </w:r>
    </w:p>
    <w:p>
      <w:pPr>
        <w:pStyle w:val="5"/>
        <w:spacing w:line="376" w:lineRule="auto"/>
        <w:ind w:left="709" w:firstLine="0"/>
        <w:rPr>
          <w:rFonts w:hint="eastAsia"/>
        </w:rPr>
      </w:pPr>
      <w:r>
        <w:rPr>
          <w:rFonts w:hint="eastAsia"/>
        </w:rPr>
        <w:t>布局原则</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新建机构养老服务设施的选址主要考虑以下因素：</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（1）规模要求：规划符合老年人的空间分布特征，以老年人口规模、空间分布特征以及空间发展趋势为基础，避免缺位与重复建设问题的产生，</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促进养老服务设施空间资源的合理配置。</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（2）交通要求：养老机构应选择接近城市干道或城市主要道路的地方，满足时间上的迅捷或是满足路途上通达要求，以保证居民便利出行的诉求。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公交要求：养老服务设施选址时宜考虑公交线路及站点与社区养老设施之间的关系，公交站点到社区出入口距离不宜超过500米，以便老年人步行5分钟以内即可到达，同时多站点多线路的布置对于老人出行来说更有优势。</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（4）公共配套要求：养老服务设施选址时应尽量选择在医疗、文化设施、大型绿地周边，尤其应和医疗设施贴近，尽可能满足10分钟内车程距离，以便给老人提供方便的生活服务和及时便捷的医疗救助。</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（5）安全要求：养老服务设施选址时应尽量避开地质灾害点或环境污染、噪音喧嚣的地方，避免对老人的生活造成安全隐患。</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环境要求：新城区养老院应布置在自然环境及人文环境良好的地方，，营造舒适宜居的生活环境。城市中心区的养老机构尽量选址在离城市公园、街心花园、休闲广场等休闲地带较近的地方。城市郊区可选择著名旅游风景区附近，可组织老年人旅游，呼吸新鲜空气。</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（7）土地集约要求：旧城区可以结合旧城改造适当布置养老服务设施，利用地块性质相容的特性，进行建筑改造和设施共享，缓解压力和矛盾。</w:t>
      </w:r>
    </w:p>
    <w:p>
      <w:pPr>
        <w:pStyle w:val="5"/>
        <w:spacing w:line="376" w:lineRule="auto"/>
        <w:ind w:left="709" w:firstLine="0"/>
        <w:rPr>
          <w:rFonts w:hint="eastAsia"/>
        </w:rPr>
      </w:pPr>
      <w:r>
        <w:rPr>
          <w:rFonts w:hint="eastAsia"/>
        </w:rPr>
        <w:t>设置标准</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规划新增机构养老服务设施床均用地标准宜控制为18-45</w:t>
      </w:r>
      <w:r>
        <w:rPr>
          <w:rFonts w:hint="eastAsia" w:ascii="Segoe UI Symbol" w:hAnsi="Segoe UI Symbol" w:eastAsia="Segoe UI Symbol" w:cs="Segoe UI Symbol"/>
          <w:color w:val="000000" w:themeColor="text1"/>
          <w14:textFill>
            <w14:solidFill>
              <w14:schemeClr w14:val="tx1"/>
            </w14:solidFill>
          </w14:textFill>
        </w:rPr>
        <w:t>㎡</w:t>
      </w:r>
      <w:r>
        <w:rPr>
          <w:rFonts w:hint="eastAsia" w:hAnsi="仿宋_GB2312" w:cs="仿宋_GB2312"/>
          <w:color w:val="000000" w:themeColor="text1"/>
          <w14:textFill>
            <w14:solidFill>
              <w14:schemeClr w14:val="tx1"/>
            </w14:solidFill>
          </w14:textFill>
        </w:rPr>
        <w:t>，原则上不应低于</w:t>
      </w:r>
      <w:r>
        <w:rPr>
          <w:rFonts w:hint="eastAsia"/>
          <w:color w:val="000000" w:themeColor="text1"/>
          <w14:textFill>
            <w14:solidFill>
              <w14:schemeClr w14:val="tx1"/>
            </w14:solidFill>
          </w14:textFill>
        </w:rPr>
        <w:t>30</w:t>
      </w:r>
      <w:r>
        <w:rPr>
          <w:rFonts w:hint="eastAsia" w:ascii="Segoe UI Symbol" w:hAnsi="Segoe UI Symbol" w:eastAsia="Segoe UI Symbol" w:cs="Segoe UI Symbol"/>
          <w:color w:val="000000" w:themeColor="text1"/>
          <w14:textFill>
            <w14:solidFill>
              <w14:schemeClr w14:val="tx1"/>
            </w14:solidFill>
          </w14:textFill>
        </w:rPr>
        <w:t>㎡</w:t>
      </w:r>
      <w:r>
        <w:rPr>
          <w:rFonts w:hint="eastAsia" w:hAnsi="仿宋_GB2312" w:cs="仿宋_GB2312"/>
          <w:color w:val="000000" w:themeColor="text1"/>
          <w14:textFill>
            <w14:solidFill>
              <w14:schemeClr w14:val="tx1"/>
            </w14:solidFill>
          </w14:textFill>
        </w:rPr>
        <w:t>；对于确实用地资源紧缺的改扩建项目，床均用地标准可控制</w:t>
      </w:r>
      <w:r>
        <w:rPr>
          <w:rFonts w:hint="eastAsia"/>
          <w:color w:val="000000" w:themeColor="text1"/>
          <w14:textFill>
            <w14:solidFill>
              <w14:schemeClr w14:val="tx1"/>
            </w14:solidFill>
          </w14:textFill>
        </w:rPr>
        <w:t>为18-30</w:t>
      </w:r>
      <w:r>
        <w:rPr>
          <w:rFonts w:hint="eastAsia" w:ascii="Segoe UI Symbol" w:hAnsi="Segoe UI Symbol" w:eastAsia="Segoe UI Symbol" w:cs="Segoe UI Symbol"/>
          <w:color w:val="000000" w:themeColor="text1"/>
          <w14:textFill>
            <w14:solidFill>
              <w14:schemeClr w14:val="tx1"/>
            </w14:solidFill>
          </w14:textFill>
        </w:rPr>
        <w:t>㎡</w:t>
      </w:r>
      <w:r>
        <w:rPr>
          <w:rFonts w:hint="eastAsia" w:hAnsi="仿宋_GB2312" w:cs="仿宋_GB2312"/>
          <w:color w:val="000000" w:themeColor="text1"/>
          <w14:textFill>
            <w14:solidFill>
              <w14:schemeClr w14:val="tx1"/>
            </w14:solidFill>
          </w14:textFill>
        </w:rPr>
        <w:t>，容积率控制在</w:t>
      </w:r>
      <w:r>
        <w:rPr>
          <w:rFonts w:hint="eastAsia"/>
          <w:color w:val="000000" w:themeColor="text1"/>
          <w14:textFill>
            <w14:solidFill>
              <w14:schemeClr w14:val="tx1"/>
            </w14:solidFill>
          </w14:textFill>
        </w:rPr>
        <w:t>0.8-1.2左右。新增机构养老服务设施原则上每处不得超过3公顷，有集中配建医疗、保健、康复等医卫设施的，不得超过5公顷。</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对照现有各养老机构的规模和床位数，根据预测的老年人口与养老床位数的需求，同时考虑机构养老的实际需求，确定规划需要新增的养老机构的项目选址、规模（用地面积、建筑面积、床位数）和建设形式。对现状仍可利用的养老机构尽可能采取改扩建等手段进行升级，提高现有养老设施的服务水准；对现状不可利用的养老机构，可考虑另行选址重建。</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民政部等24部门联合印发《关于进一步促进养老服务消费提升老年人生活品质的若干措施》（以下简称若干措施）聚焦促进养老服务供需适配、拓展养老服务消费新场景新业态、加强养老服务设施设备和产品用品研发应用、加强养老服务消费保障、打造安心放心养老服务消费环境等5个方面，提出19条政策措施，要求进一步有效挖掘养老服务消费潜力，推动养老事业和养老产业协同发展，实现养老服务高质量发展，更好满足老年人多层次、多样化、个性化服务需求。优化提升机构养老服务。聚焦老年人集中照护服务需求，持续优化养老机构床位结构，落实养老机构优惠扶持政策，支持护理型床位建设。支持有条件的养老机构针对认知障碍老年人特殊需求，增设认知障碍照护专区，提供专业照护服务。完善经济困难失能老年人集中照护服务支持政策，推动地方加强资源整合，提升经济困难失能老年人集中照护服务能力。探索将具备条件的公办养老机构改制为国有养老服务企业或拓展为连锁服务机构，完善公办养老机构委托经营机制，引导公建民营等养老机构为老年人提供普惠养老服务。</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本次规划针对现状情况，不对机构养老服务设施提出具体的布局要求，</w:t>
      </w:r>
      <w:bookmarkStart w:id="27" w:name="_Hlk185970078"/>
      <w:r>
        <w:rPr>
          <w:rFonts w:hint="eastAsia"/>
          <w:color w:val="000000" w:themeColor="text1"/>
          <w14:textFill>
            <w14:solidFill>
              <w14:schemeClr w14:val="tx1"/>
            </w14:solidFill>
          </w14:textFill>
        </w:rPr>
        <w:t>鼓励社会力量兴办高品质养老机构，依规建设老年公寓、养老社区。</w:t>
      </w:r>
      <w:bookmarkEnd w:id="27"/>
    </w:p>
    <w:p>
      <w:pPr>
        <w:rPr>
          <w:rFonts w:hint="eastAsia"/>
          <w:color w:val="000000" w:themeColor="text1"/>
          <w14:textFill>
            <w14:solidFill>
              <w14:schemeClr w14:val="tx1"/>
            </w14:solidFill>
          </w14:textFill>
        </w:rPr>
      </w:pPr>
    </w:p>
    <w:p>
      <w:pPr>
        <w:pStyle w:val="4"/>
        <w:spacing w:before="260" w:after="260" w:line="416" w:lineRule="auto"/>
        <w:ind w:firstLine="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其他养老服务设施</w:t>
      </w:r>
    </w:p>
    <w:p>
      <w:pPr>
        <w:pStyle w:val="5"/>
        <w:spacing w:line="376" w:lineRule="auto"/>
        <w:ind w:left="709" w:firstLine="0"/>
        <w:rPr>
          <w:rFonts w:hint="eastAsia"/>
        </w:rPr>
      </w:pPr>
      <w:r>
        <w:rPr>
          <w:rFonts w:hint="eastAsia"/>
        </w:rPr>
        <w:t>助餐点</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依据自治区民政厅等12部门联合印发《内蒙古自治区积极发展老年助餐服务行动实施方案》（内民政发〔2024〕11号）执行。聚焦老年人就餐实际困难，以普惠性、多样化为发展路径，坚持政府统筹、保障基本，因地制宜、精准施策，尽力而为、量力而行，充分发挥市场机制作用，积极构建覆盖城乡、布局合理、共建共享的老年助餐服务网络，推动老年助餐服务方便可及、经济实惠、安全可靠、持续发展。</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城市按照“一刻钟居家社区养老服务圈”和“一刻钟便民生活圈”布局，在已建成的街道养老服务中心、社区养老服务站等居家社区养老服务设施中充实老年助餐服务功能，确保有需求的老年人能够及时获得就餐、配餐、送餐服务。农村牧区优先在留守老年人多、居住比较集中的苏木乡镇、嘎查村布点，就近解决老年人吃饭不便问题。支持在各类社区嵌入式服务设施中增设老年食堂等老年助餐服务功能，充分利用现有养老服务机构和助餐服务设施，面向社会全体老年人及社区居民开放。支持老年助餐服务设施与社区党群服务中心、社会工作服务站、社区综合服务设施、便民商业服务设施、生活性服务业等资源统筹利用、共建共享。各地在新建城区和居住区配套建设养老服务设施、老城区和已建成居住区补齐养老服务设施工作中，应同步解决老年助餐服务设施建设或场地使用问题。现有资源无法有效覆盖或满足老年助餐服务需求的地区，可因地制宜通过新建、回购、租赁等方式充实必要的老年助餐服务设施。</w:t>
      </w:r>
    </w:p>
    <w:p>
      <w:pPr>
        <w:pStyle w:val="5"/>
        <w:spacing w:line="376" w:lineRule="auto"/>
        <w:ind w:left="709" w:firstLine="0"/>
        <w:rPr>
          <w:rFonts w:hint="eastAsia"/>
        </w:rPr>
      </w:pPr>
      <w:r>
        <w:rPr>
          <w:rFonts w:hint="eastAsia"/>
        </w:rPr>
        <w:t>居住区配套养老设施</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居住(小)区，每百户不少于30平方米建筑面积标准要求配建养老服务设施。老城区和已建成居住区要结合城镇老旧小区改造、配建养老服务设施，按照每百户不低于15平方米的标准，通过新建、改建、购置、置换、租赁等方式进行配置（《鄂尔多斯市养老服务条例》）。城镇社区养老服务设施覆盖率达90%。（鄂尔多斯市人民政府关于加快推进居家社区养老服务工作的意见）</w:t>
      </w:r>
    </w:p>
    <w:p>
      <w:pPr>
        <w:pStyle w:val="5"/>
        <w:spacing w:line="376" w:lineRule="auto"/>
        <w:ind w:left="709" w:firstLine="0"/>
        <w:rPr>
          <w:rFonts w:hint="eastAsia"/>
        </w:rPr>
      </w:pPr>
      <w:r>
        <w:rPr>
          <w:rFonts w:hint="eastAsia"/>
        </w:rPr>
        <w:t>幸福院</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幸福院是由村级主办、政府支持、社会参与，政府统一规划建设的公益性养老服务场所，在苏木乡镇驻地或较大的行政村设立，实行集中居住、分户生活、统一管理、互帮互助的养老模式。</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幸福院选址应根据嘎查村实际情况，对现有旧办公地、校舍、厂房、仓库等空置场所、场地和基本设施进行改造建设，有条件的嘎查村可利用闲置土地新建。</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新建幸福院优先考虑与医疗设施同址或邻近建设。</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幸福院应根据行政区划、老龄人口分布等基本情况，结合乡村建设、农村社区建设规划统筹布局，选择苏木乡镇驻地、中心嘎查村建设。建设规模原则上不低于2亩，建筑面积不低于600平方米。幸福院应设有一定的院内外场地，院内实现硬化、绿化、美化。充分利用村级卫生室、文化图书室、健身广场等现有设施，在健康、文化娱乐等方面为幸福院提供保障。</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新建幸福院的房屋建筑面积，平房平均每户建筑面积不低于30平方米；楼房平均每户建筑面积不低于60平方米。装修应简洁实用，能够满足基本生活功能，并符合保暖、节能、消防安全等要求。</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具体参照《内蒙古自治区农村牧区互助养老幸福院建设和运行管理办法》执行。</w:t>
      </w:r>
    </w:p>
    <w:p>
      <w:pPr>
        <w:rPr>
          <w:rFonts w:hint="eastAsia"/>
        </w:rPr>
      </w:pPr>
    </w:p>
    <w:p>
      <w:pPr>
        <w:pStyle w:val="2"/>
        <w:rPr>
          <w:rFonts w:hint="eastAsia"/>
        </w:rPr>
      </w:pPr>
      <w:bookmarkStart w:id="28" w:name="_Toc195067258"/>
      <w:bookmarkStart w:id="29" w:name="_Toc24963"/>
      <w:r>
        <w:rPr>
          <w:rFonts w:hint="eastAsia"/>
        </w:rPr>
        <w:t>规划</w:t>
      </w:r>
      <w:r>
        <w:rPr>
          <w:rFonts w:hint="eastAsia"/>
          <w:lang w:val="en-US" w:eastAsia="zh-CN"/>
        </w:rPr>
        <w:t>定位与</w:t>
      </w:r>
      <w:r>
        <w:rPr>
          <w:rFonts w:hint="eastAsia"/>
        </w:rPr>
        <w:t>目标</w:t>
      </w:r>
      <w:bookmarkEnd w:id="28"/>
      <w:bookmarkEnd w:id="29"/>
    </w:p>
    <w:p>
      <w:pPr>
        <w:pStyle w:val="3"/>
        <w:spacing w:before="156" w:after="156"/>
        <w:ind w:firstLine="565"/>
        <w:rPr>
          <w:rFonts w:hint="eastAsia"/>
        </w:rPr>
      </w:pPr>
      <w:bookmarkStart w:id="30" w:name="_Toc742"/>
      <w:bookmarkStart w:id="31" w:name="_Toc195067259"/>
      <w:r>
        <w:rPr>
          <w:rFonts w:hint="eastAsia"/>
        </w:rPr>
        <w:t>战略目标</w:t>
      </w:r>
      <w:bookmarkEnd w:id="30"/>
      <w:bookmarkEnd w:id="31"/>
    </w:p>
    <w:p>
      <w:pPr>
        <w:rPr>
          <w:rFonts w:hint="eastAsia"/>
        </w:rPr>
      </w:pPr>
      <w:r>
        <w:rPr>
          <w:rFonts w:hint="eastAsia"/>
        </w:rPr>
        <w:t>聚焦“幸福e养·</w:t>
      </w:r>
      <w:r>
        <w:t>伊金霍洛”</w:t>
      </w:r>
      <w:r>
        <w:rPr>
          <w:rFonts w:ascii="Times New Roman" w:hAnsi="Times New Roman" w:cs="Times New Roman"/>
        </w:rPr>
        <w:t>​</w:t>
      </w:r>
      <w:r>
        <w:t>为</w:t>
      </w:r>
      <w:r>
        <w:rPr>
          <w:rFonts w:hint="eastAsia"/>
        </w:rPr>
        <w:t>这一</w:t>
      </w:r>
      <w:r>
        <w:t>总品牌，</w:t>
      </w:r>
      <w:r>
        <w:rPr>
          <w:rFonts w:hint="eastAsia"/>
        </w:rPr>
        <w:t>围绕“一二三六五”养老服务战略目标，精心布局伊金霍洛旗养老服务设施，</w:t>
      </w:r>
      <w:r>
        <w:t>致力于构建一个全域覆盖、功能完善、医养协同、智慧赋能的现代化养老服务体系。</w:t>
      </w:r>
      <w:r>
        <w:rPr>
          <w:rFonts w:hint="eastAsia"/>
        </w:rPr>
        <w:t>即全面建成“一核引领、双轮驱动、三网融合、六化协同、五有保障”的养老服务体系，</w:t>
      </w:r>
      <w:r>
        <w:t>以“</w:t>
      </w:r>
      <w:r>
        <w:rPr>
          <w:rFonts w:hint="eastAsia"/>
        </w:rPr>
        <w:t>旗级综合养老服务中心</w:t>
      </w:r>
      <w:r>
        <w:t>”为</w:t>
      </w:r>
      <w:r>
        <w:rPr>
          <w:rFonts w:hint="eastAsia"/>
        </w:rPr>
        <w:t>核心枢纽</w:t>
      </w:r>
      <w:r>
        <w:t>，</w:t>
      </w:r>
      <w:r>
        <w:rPr>
          <w:rFonts w:hint="eastAsia"/>
        </w:rPr>
        <w:t>实施城乡协同发展的“双轮驱动”战略，构建“普惠保障网、智慧服务网、医养结合网”的“三网融合”服务体系，</w:t>
      </w:r>
      <w:bookmarkStart w:id="32" w:name="OLE_LINK48"/>
      <w:r>
        <w:rPr>
          <w:rFonts w:hint="eastAsia"/>
        </w:rPr>
        <w:t>推进“服务数据数智化、服务质量标准化、服务响应全天化、养老服务流程化、技术团队专业化、项目管理品牌化”的六化服务</w:t>
      </w:r>
      <w:bookmarkEnd w:id="32"/>
      <w:r>
        <w:rPr>
          <w:rFonts w:hint="eastAsia"/>
        </w:rPr>
        <w:t>机制，实现“周边有布点、身边有帮扶、手边有相应、床边有照料、桌边有食惠”的五有就近享老格局。</w:t>
      </w:r>
    </w:p>
    <w:p>
      <w:pPr>
        <w:pStyle w:val="3"/>
        <w:spacing w:before="156" w:after="156"/>
        <w:ind w:firstLine="565"/>
        <w:rPr>
          <w:rFonts w:hint="eastAsia"/>
        </w:rPr>
      </w:pPr>
      <w:bookmarkStart w:id="33" w:name="_Toc195067260"/>
      <w:bookmarkStart w:id="34" w:name="_Toc32515"/>
      <w:r>
        <w:rPr>
          <w:rFonts w:hint="eastAsia"/>
        </w:rPr>
        <w:t>“一核引领”：打造核心枢纽</w:t>
      </w:r>
      <w:bookmarkEnd w:id="33"/>
      <w:bookmarkEnd w:id="34"/>
    </w:p>
    <w:p>
      <w:pPr>
        <w:rPr>
          <w:rFonts w:hint="eastAsia"/>
        </w:rPr>
      </w:pPr>
      <w:r>
        <w:rPr>
          <w:rFonts w:hint="eastAsia"/>
        </w:rPr>
        <w:t>着力打造全旗养老服务体系的核心枢纽——旗级综合养老服务中心，作为伊金霍洛旗养老服务设施</w:t>
      </w:r>
      <w:r>
        <w:rPr>
          <w:rFonts w:hint="eastAsia"/>
          <w:b/>
          <w:bCs/>
        </w:rPr>
        <w:t>资源调度中枢</w:t>
      </w:r>
      <w:r>
        <w:rPr>
          <w:rFonts w:hint="eastAsia"/>
        </w:rPr>
        <w:t>，整合各类养老服务资源，根据不同区域、不同需求老年人的实际情况，进行精准高效调配；作为</w:t>
      </w:r>
      <w:r>
        <w:rPr>
          <w:rFonts w:hint="eastAsia"/>
          <w:b/>
          <w:bCs/>
        </w:rPr>
        <w:t>标准输出中心</w:t>
      </w:r>
      <w:r>
        <w:rPr>
          <w:rFonts w:hint="eastAsia"/>
        </w:rPr>
        <w:t>，负责制定并推广统一、规范的养老服务标准，推动全旗养老服务质量整体提升；作为</w:t>
      </w:r>
      <w:r>
        <w:rPr>
          <w:rFonts w:hint="eastAsia"/>
          <w:b/>
          <w:bCs/>
        </w:rPr>
        <w:t>示范引领基地</w:t>
      </w:r>
      <w:r>
        <w:rPr>
          <w:rFonts w:hint="eastAsia"/>
        </w:rPr>
        <w:t>，凭借先进服务模式与管理经验，为其他养老服务机构提供学习样板，带动全旗养老服务水平迈上新台阶。</w:t>
      </w:r>
      <w:r>
        <w:rPr>
          <w:rFonts w:hint="eastAsia"/>
          <w:b/>
          <w:bCs/>
        </w:rPr>
        <w:t>承担政府兜底保障职能</w:t>
      </w:r>
      <w:r>
        <w:rPr>
          <w:rFonts w:hint="eastAsia"/>
        </w:rPr>
        <w:t>，重点为特困、失能、高龄等特殊困难老年人提供基本养老服务，确保每位老人都能得到妥善照料。</w:t>
      </w:r>
      <w:r>
        <w:rPr>
          <w:rFonts w:ascii="Times New Roman" w:hAnsi="Times New Roman" w:cs="Times New Roman"/>
        </w:rPr>
        <w:t>​</w:t>
      </w:r>
    </w:p>
    <w:p>
      <w:pPr>
        <w:rPr>
          <w:rFonts w:hint="eastAsia"/>
        </w:rPr>
      </w:pPr>
      <w:r>
        <w:rPr>
          <w:rFonts w:hint="eastAsia"/>
        </w:rPr>
        <w:t>该中心规划建筑面积1.6万平方米，设置336张床位，其中护理型床位占比不低于65%。内部配备智慧养老指挥中心、三级康复医院以及适老化产品体验馆，全方位提升服务能力，辐射带动全旗养老服务设施协同发展。</w:t>
      </w:r>
    </w:p>
    <w:p>
      <w:pPr>
        <w:pStyle w:val="3"/>
        <w:spacing w:before="156" w:after="156"/>
        <w:ind w:firstLine="565"/>
        <w:rPr>
          <w:rFonts w:hint="eastAsia"/>
        </w:rPr>
      </w:pPr>
      <w:bookmarkStart w:id="35" w:name="_Toc22538"/>
      <w:bookmarkStart w:id="36" w:name="_Toc195067261"/>
      <w:r>
        <w:rPr>
          <w:rFonts w:hint="eastAsia"/>
        </w:rPr>
        <w:t>“双轮驱动”：推动城乡协同发展</w:t>
      </w:r>
      <w:bookmarkEnd w:id="35"/>
      <w:bookmarkEnd w:id="36"/>
    </w:p>
    <w:p>
      <w:pPr>
        <w:rPr>
          <w:rFonts w:hint="eastAsia"/>
        </w:rPr>
      </w:pPr>
      <w:r>
        <w:rPr>
          <w:rFonts w:hint="eastAsia"/>
        </w:rPr>
        <w:t>实施城乡协同发展的“双轮驱动”战略，旨在打破城乡二元结构，缩小城乡养老服务差距。一方面，加大对城区养老服务设施的优化与完善力度，根据城区人口密度大、老年人需求多样化的特点，合理布局养老服务站点，打造便捷的“15分钟步行服务圈”，为城区老年人提供丰富多样、优质高效的养老服务。另一方面，聚焦农村牧区养老服务设施建设，针对农村牧区地域广阔、人口分散的实际情况，建设互助幸福院，并配备流动服务车，确保农村牧区老年人也能享受到基本的养老服务。通过城乡协同发展，实现养老服务资源在城乡之间的合理配置与共享，推动全旗养老服务事业均衡发展。</w:t>
      </w:r>
    </w:p>
    <w:p>
      <w:pPr>
        <w:pStyle w:val="3"/>
        <w:spacing w:before="156" w:after="156"/>
        <w:ind w:firstLine="565"/>
        <w:rPr>
          <w:rFonts w:hint="eastAsia"/>
        </w:rPr>
      </w:pPr>
      <w:bookmarkStart w:id="37" w:name="_Toc195067262"/>
      <w:bookmarkStart w:id="38" w:name="_Toc23113"/>
      <w:r>
        <w:rPr>
          <w:rFonts w:hint="eastAsia"/>
        </w:rPr>
        <w:t>“三网融合”：构建多元服务体系</w:t>
      </w:r>
      <w:bookmarkEnd w:id="37"/>
      <w:bookmarkEnd w:id="38"/>
    </w:p>
    <w:p>
      <w:pPr>
        <w:rPr>
          <w:rFonts w:hint="eastAsia"/>
        </w:rPr>
      </w:pPr>
      <w:r>
        <w:rPr>
          <w:rFonts w:hint="eastAsia"/>
        </w:rPr>
        <w:t>打造“普惠保障网、智慧服务网、医养结合网”的“三网融合”服务体系，为老年人提供全方位、多层次的服务保障。</w:t>
      </w:r>
      <w:r>
        <w:rPr>
          <w:rFonts w:hint="eastAsia"/>
          <w:b/>
          <w:bCs/>
        </w:rPr>
        <w:t>普惠保障网</w:t>
      </w:r>
      <w:r>
        <w:rPr>
          <w:rFonts w:hint="eastAsia"/>
        </w:rPr>
        <w:t>致力于实现养老服务设施的全域覆盖，确保每一位老年人都能享受到基本的养老服务，从社区（村）养老服务设施的合理布局，到助餐点、日间照料中心等基础服务设施的建设，让老年人在身边就能获得所需服务。</w:t>
      </w:r>
      <w:r>
        <w:rPr>
          <w:rFonts w:hint="eastAsia"/>
          <w:b/>
          <w:bCs/>
        </w:rPr>
        <w:t>智慧服务网</w:t>
      </w:r>
      <w:r>
        <w:rPr>
          <w:rFonts w:hint="eastAsia"/>
        </w:rPr>
        <w:t>依托“幸福e养”智慧云平台，集成老年人健康档案、服务需求、资源调度等数据，实现“一屏统览、一网通办”。通过推广智能穿戴设备及开发多项场景应用，快速响应老年人需求，提升服务效率与质量。</w:t>
      </w:r>
      <w:r>
        <w:rPr>
          <w:rFonts w:hint="eastAsia"/>
          <w:b/>
          <w:bCs/>
        </w:rPr>
        <w:t>医养结合网</w:t>
      </w:r>
      <w:r>
        <w:rPr>
          <w:rFonts w:hint="eastAsia"/>
        </w:rPr>
        <w:t>推动养老机构与医疗机构全面签约合作，建设医养结合示范机构，创新“家庭病床+流动医疗”等服务模式，将医疗服务与养老服务深度融合，提高老年人的健康保障水平。</w:t>
      </w:r>
    </w:p>
    <w:p>
      <w:pPr>
        <w:pStyle w:val="3"/>
        <w:spacing w:before="156" w:after="156"/>
        <w:ind w:firstLine="565"/>
        <w:rPr>
          <w:rFonts w:hint="eastAsia"/>
        </w:rPr>
      </w:pPr>
      <w:bookmarkStart w:id="39" w:name="_Toc195067263"/>
      <w:bookmarkStart w:id="40" w:name="_Toc2880"/>
      <w:r>
        <w:rPr>
          <w:rFonts w:hint="eastAsia"/>
        </w:rPr>
        <w:t>“六化协同”：提升服务效能</w:t>
      </w:r>
      <w:bookmarkEnd w:id="39"/>
      <w:bookmarkEnd w:id="40"/>
    </w:p>
    <w:p>
      <w:pPr>
        <w:rPr>
          <w:rFonts w:hint="eastAsia"/>
        </w:rPr>
      </w:pPr>
      <w:r>
        <w:rPr>
          <w:rFonts w:hint="eastAsia"/>
        </w:rPr>
        <w:t>推进“服务数据数智化、服务质量标准化、服务响应全天化、养老服务流程化、技术团队专业化、项目管理品牌化”的六化服务机制，全面提升养老服务效能。</w:t>
      </w:r>
      <w:r>
        <w:rPr>
          <w:rFonts w:hint="eastAsia"/>
          <w:b/>
          <w:bCs/>
        </w:rPr>
        <w:t>服务数据数智化</w:t>
      </w:r>
      <w:r>
        <w:rPr>
          <w:rFonts w:hint="eastAsia"/>
        </w:rPr>
        <w:t>通过建立老年人动态数据库，精准分析服务需求，结合“幸福e养”app的数据同步功能，实现供需智能匹配，提高服务的针对性与精准度。该app能实时更新老人健康数据，为服务决策提供依据。</w:t>
      </w:r>
      <w:r>
        <w:rPr>
          <w:rFonts w:hint="eastAsia"/>
          <w:b/>
          <w:bCs/>
        </w:rPr>
        <w:t>服务质量标准化</w:t>
      </w:r>
      <w:r>
        <w:rPr>
          <w:rFonts w:hint="eastAsia"/>
        </w:rPr>
        <w:t>制定涵盖设施建设、服务流程等多方面的地方标准，确保养老服务质量有章可循，推动机构达标率达到100%。同时，“幸福e养”app可展示各项服务标准，方便老人及家属监督。</w:t>
      </w:r>
      <w:r>
        <w:rPr>
          <w:rFonts w:hint="eastAsia"/>
          <w:b/>
          <w:bCs/>
        </w:rPr>
        <w:t>服务响应全天化</w:t>
      </w:r>
      <w:r>
        <w:rPr>
          <w:rFonts w:hint="eastAsia"/>
        </w:rPr>
        <w:t>开通“0477-银发服务专线”，组建24小时应急响应队伍，快速响应老年人的紧急需求，保障老年人的生命安全与生活质量。借助“幸福e养”app的一键呼救功能，老人能快速发出求助信号，应急队伍可依据定位及时救援。</w:t>
      </w:r>
      <w:r>
        <w:rPr>
          <w:rFonts w:hint="eastAsia"/>
          <w:b/>
          <w:bCs/>
        </w:rPr>
        <w:t>养老服务流程化</w:t>
      </w:r>
      <w:r>
        <w:rPr>
          <w:rFonts w:hint="eastAsia"/>
        </w:rPr>
        <w:t>建立“申请-评估-服务-反馈”的闭环服务机制，规范服务流程，提升服务效率。在“幸福e养”app上，老人及家属可在线提交申请，查看评估进度，反馈服务意见，实现全流程线上操作。</w:t>
      </w:r>
      <w:r>
        <w:rPr>
          <w:rFonts w:hint="eastAsia"/>
          <w:b/>
          <w:bCs/>
        </w:rPr>
        <w:t>技术团队专业化</w:t>
      </w:r>
      <w:r>
        <w:rPr>
          <w:rFonts w:hint="eastAsia"/>
        </w:rPr>
        <w:t>通过提高持证护理员占比、加强人员培训、建立专家库等方式，打造一支高素质的养老服务专业团队。“幸福e养”app还设有线上学习板块，为护理人员提供培训课程，提升专业能力。</w:t>
      </w:r>
      <w:r>
        <w:rPr>
          <w:rFonts w:hint="eastAsia"/>
          <w:b/>
          <w:bCs/>
        </w:rPr>
        <w:t>项目管理品牌化</w:t>
      </w:r>
      <w:r>
        <w:rPr>
          <w:rFonts w:hint="eastAsia"/>
        </w:rPr>
        <w:t>培育区域特色服务品牌，提升养老服务的知名度与影响力，推动机构星级评定覆盖率100%。通过“幸福e养”app宣传特色服务与品牌形象，增强品牌传播力。</w:t>
      </w:r>
    </w:p>
    <w:p>
      <w:pPr>
        <w:pStyle w:val="3"/>
        <w:spacing w:before="156" w:after="156"/>
        <w:ind w:firstLine="565"/>
        <w:rPr>
          <w:rFonts w:hint="eastAsia"/>
        </w:rPr>
      </w:pPr>
      <w:bookmarkStart w:id="41" w:name="_Toc195067264"/>
      <w:bookmarkStart w:id="42" w:name="_Toc29234"/>
      <w:r>
        <w:rPr>
          <w:rFonts w:hint="eastAsia"/>
        </w:rPr>
        <w:t>“五有保障”：实现就近享老格局</w:t>
      </w:r>
      <w:bookmarkEnd w:id="41"/>
      <w:bookmarkEnd w:id="42"/>
    </w:p>
    <w:p>
      <w:pPr>
        <w:rPr>
          <w:rFonts w:hint="eastAsia"/>
        </w:rPr>
      </w:pPr>
      <w:r>
        <w:rPr>
          <w:rFonts w:hint="eastAsia"/>
        </w:rPr>
        <w:t>实现“周边有布点、身边有帮扶、手边有相应、床边有照料、桌边有食惠”的五有就近享老格局，切实提升老年人的生活品质。</w:t>
      </w:r>
      <w:r>
        <w:rPr>
          <w:rFonts w:hint="eastAsia"/>
          <w:b/>
          <w:bCs/>
        </w:rPr>
        <w:t>周边有布点</w:t>
      </w:r>
      <w:r>
        <w:rPr>
          <w:rFonts w:hint="eastAsia"/>
        </w:rPr>
        <w:t>确保社区（村）养老服务设施覆盖率达到100%，助餐点服务半径不超过500米，让老年人在周边就能便捷地获取养老服务。</w:t>
      </w:r>
      <w:r>
        <w:rPr>
          <w:rFonts w:hint="eastAsia"/>
          <w:b/>
          <w:bCs/>
        </w:rPr>
        <w:t>身边有帮扶</w:t>
      </w:r>
      <w:r>
        <w:rPr>
          <w:rFonts w:hint="eastAsia"/>
        </w:rPr>
        <w:t>建立“1+1+N”结对帮扶机制，实现特殊困难老人帮扶率100%，让每一位特殊困难老人都能感受到社会的关爱与温暖。</w:t>
      </w:r>
      <w:r>
        <w:rPr>
          <w:rFonts w:hint="eastAsia"/>
          <w:b/>
          <w:bCs/>
        </w:rPr>
        <w:t>手边有相应</w:t>
      </w:r>
      <w:r>
        <w:rPr>
          <w:rFonts w:hint="eastAsia"/>
        </w:rPr>
        <w:t>通过提高智能终端设备入户率，确保紧急呼叫15分钟内响应，日常服务需求48小时内办结，让老年人在遇到问题时能及时得到回应与解决。</w:t>
      </w:r>
      <w:r>
        <w:rPr>
          <w:rFonts w:hint="eastAsia"/>
          <w:b/>
          <w:bCs/>
        </w:rPr>
        <w:t>床边有照料</w:t>
      </w:r>
      <w:r>
        <w:rPr>
          <w:rFonts w:hint="eastAsia"/>
        </w:rPr>
        <w:t>建设家庭养老床位，为失能老人提供上门护理、康复训练等服务，确保失能老人居家照护率不低于80%，让老年人在家中就能享受到专业的护理服务。</w:t>
      </w:r>
      <w:r>
        <w:rPr>
          <w:rFonts w:hint="eastAsia"/>
          <w:b/>
          <w:bCs/>
        </w:rPr>
        <w:t>桌边有食惠</w:t>
      </w:r>
      <w:r>
        <w:rPr>
          <w:rFonts w:hint="eastAsia"/>
        </w:rPr>
        <w:t>建成多个老年助餐点及中央厨房，推出“5元暖心餐”，日均惠及大量老年人，解决老年人的就餐难题。</w:t>
      </w:r>
    </w:p>
    <w:p>
      <w:pPr>
        <w:rPr>
          <w:rFonts w:hint="eastAsia"/>
        </w:rPr>
      </w:pPr>
      <w:r>
        <w:rPr>
          <w:rFonts w:hint="eastAsia"/>
        </w:rPr>
        <w:t>通过全面落实</w:t>
      </w:r>
      <w:r>
        <w:t>“一二三六五”养老服务战略目标，伊金霍洛旗将逐步构建起一个完善的现代养老服务体系，让每一位老年人都能在“幸福e养</w:t>
      </w:r>
      <w:r>
        <w:rPr>
          <w:rFonts w:hint="eastAsia" w:ascii="微软雅黑" w:hAnsi="微软雅黑" w:eastAsia="微软雅黑" w:cs="微软雅黑"/>
        </w:rPr>
        <w:t>・</w:t>
      </w:r>
      <w:r>
        <w:rPr>
          <w:rFonts w:hint="eastAsia"/>
        </w:rPr>
        <w:t>伊金霍洛”</w:t>
      </w:r>
      <w:r>
        <w:t>的温暖怀抱中，安享幸福晚年。</w:t>
      </w:r>
    </w:p>
    <w:p>
      <w:pPr>
        <w:pStyle w:val="3"/>
        <w:spacing w:before="156" w:after="156"/>
        <w:ind w:firstLine="565"/>
        <w:rPr>
          <w:rFonts w:hint="eastAsia"/>
        </w:rPr>
      </w:pPr>
      <w:bookmarkStart w:id="43" w:name="_Toc11531"/>
      <w:bookmarkStart w:id="44" w:name="_Toc195067265"/>
      <w:r>
        <w:rPr>
          <w:rFonts w:hint="eastAsia"/>
        </w:rPr>
        <w:t>养老服务设施配置目标</w:t>
      </w:r>
      <w:bookmarkEnd w:id="43"/>
      <w:bookmarkEnd w:id="44"/>
    </w:p>
    <w:p>
      <w:pPr>
        <w:spacing w:line="560" w:lineRule="exact"/>
        <w:rPr>
          <w:rFonts w:hint="eastAsia" w:ascii="仿宋_GB2312"/>
          <w:szCs w:val="30"/>
        </w:rPr>
      </w:pPr>
      <w:r>
        <w:rPr>
          <w:rFonts w:hint="eastAsia" w:ascii="仿宋_GB2312"/>
          <w:szCs w:val="30"/>
        </w:rPr>
        <w:t>到2035年实现“15分钟高品质养老服务圈”，护理型床位占比提升至65%，智慧养老覆盖率达100%，形成覆盖全域、辐射周边的养老服务高地。建设高标准、高覆盖、多样化、普惠化、融合化的现代养老服务新格局。</w:t>
      </w:r>
    </w:p>
    <w:p>
      <w:pPr>
        <w:spacing w:line="560" w:lineRule="exact"/>
        <w:ind w:firstLine="602"/>
        <w:rPr>
          <w:rFonts w:hint="eastAsia" w:ascii="仿宋_GB2312"/>
          <w:szCs w:val="30"/>
        </w:rPr>
      </w:pPr>
      <w:r>
        <w:rPr>
          <w:rFonts w:hint="eastAsia" w:ascii="仿宋_GB2312"/>
          <w:b/>
          <w:bCs/>
          <w:szCs w:val="30"/>
        </w:rPr>
        <w:t>旗级：</w:t>
      </w:r>
      <w:r>
        <w:rPr>
          <w:rFonts w:hint="eastAsia" w:ascii="仿宋_GB2312"/>
          <w:szCs w:val="30"/>
        </w:rPr>
        <w:t>以失能照护型特困供养机构为核心，统筹伊金霍洛旗全旗养老服务资源。</w:t>
      </w:r>
    </w:p>
    <w:p>
      <w:pPr>
        <w:spacing w:line="560" w:lineRule="exact"/>
        <w:ind w:firstLine="602"/>
        <w:rPr>
          <w:rFonts w:hint="eastAsia" w:ascii="仿宋_GB2312"/>
          <w:szCs w:val="30"/>
        </w:rPr>
      </w:pPr>
      <w:r>
        <w:rPr>
          <w:rFonts w:hint="eastAsia" w:ascii="仿宋_GB2312"/>
          <w:b/>
          <w:bCs/>
          <w:szCs w:val="30"/>
        </w:rPr>
        <w:t>苏木乡镇街道级：</w:t>
      </w:r>
      <w:r>
        <w:rPr>
          <w:rFonts w:hint="eastAsia" w:ascii="仿宋_GB2312"/>
          <w:szCs w:val="30"/>
        </w:rPr>
        <w:t>建设区域性养老服务中心，覆盖苏木乡镇街道养老服务需求。</w:t>
      </w:r>
    </w:p>
    <w:p>
      <w:pPr>
        <w:spacing w:line="560" w:lineRule="exact"/>
        <w:ind w:firstLine="602"/>
        <w:rPr>
          <w:rFonts w:hint="eastAsia" w:ascii="仿宋_GB2312"/>
          <w:szCs w:val="30"/>
        </w:rPr>
      </w:pPr>
      <w:r>
        <w:rPr>
          <w:rFonts w:hint="eastAsia" w:ascii="仿宋_GB2312"/>
          <w:b/>
          <w:bCs/>
          <w:szCs w:val="30"/>
        </w:rPr>
        <w:t>嘎查村社区级：</w:t>
      </w:r>
      <w:r>
        <w:rPr>
          <w:rFonts w:hint="eastAsia" w:ascii="仿宋_GB2312"/>
          <w:szCs w:val="30"/>
        </w:rPr>
        <w:t>依托养老服务站、幸福院等设施，提供基础服务与互助支持。</w:t>
      </w:r>
    </w:p>
    <w:p>
      <w:pPr>
        <w:spacing w:line="560" w:lineRule="exact"/>
        <w:ind w:firstLine="602"/>
        <w:rPr>
          <w:rFonts w:hint="eastAsia" w:ascii="仿宋_GB2312"/>
          <w:szCs w:val="30"/>
        </w:rPr>
      </w:pPr>
      <w:r>
        <w:rPr>
          <w:rFonts w:hint="eastAsia" w:ascii="仿宋_GB2312"/>
          <w:b/>
          <w:bCs/>
          <w:szCs w:val="30"/>
        </w:rPr>
        <w:t>家庭级：</w:t>
      </w:r>
      <w:r>
        <w:rPr>
          <w:rFonts w:hint="eastAsia" w:ascii="仿宋_GB2312"/>
          <w:szCs w:val="30"/>
        </w:rPr>
        <w:t>通过适老化改造、家庭养老床位等延伸专业服务至居家场景。</w:t>
      </w:r>
    </w:p>
    <w:p>
      <w:pPr>
        <w:keepNext/>
        <w:spacing w:line="560" w:lineRule="exact"/>
        <w:ind w:firstLine="400"/>
        <w:rPr>
          <w:rFonts w:hint="eastAsia" w:eastAsia="黑体" w:asciiTheme="majorHAnsi" w:hAnsiTheme="majorHAnsi" w:cstheme="majorBidi"/>
          <w:sz w:val="20"/>
          <w:szCs w:val="20"/>
        </w:rPr>
      </w:pPr>
      <w:r>
        <w:rPr>
          <w:rFonts w:hint="eastAsia" w:eastAsia="黑体" w:asciiTheme="majorHAnsi" w:hAnsiTheme="majorHAnsi" w:cstheme="majorBidi"/>
          <w:sz w:val="20"/>
          <w:szCs w:val="20"/>
        </w:rPr>
        <w:t>表格</w:t>
      </w:r>
      <w:r>
        <w:rPr>
          <w:rFonts w:hint="eastAsia" w:eastAsia="黑体" w:asciiTheme="majorHAnsi" w:hAnsiTheme="majorHAnsi" w:cstheme="majorBidi"/>
          <w:sz w:val="20"/>
          <w:szCs w:val="20"/>
        </w:rPr>
        <w:fldChar w:fldCharType="begin"/>
      </w:r>
      <w:r>
        <w:rPr>
          <w:rFonts w:hint="eastAsia" w:eastAsia="黑体" w:asciiTheme="majorHAnsi" w:hAnsiTheme="majorHAnsi" w:cstheme="majorBidi"/>
          <w:sz w:val="20"/>
          <w:szCs w:val="20"/>
        </w:rPr>
        <w:instrText xml:space="preserve"> SEQ 表格 \* ARABIC </w:instrText>
      </w:r>
      <w:r>
        <w:rPr>
          <w:rFonts w:hint="eastAsia" w:eastAsia="黑体" w:asciiTheme="majorHAnsi" w:hAnsiTheme="majorHAnsi" w:cstheme="majorBidi"/>
          <w:sz w:val="20"/>
          <w:szCs w:val="20"/>
        </w:rPr>
        <w:fldChar w:fldCharType="separate"/>
      </w:r>
      <w:r>
        <w:rPr>
          <w:rFonts w:hint="eastAsia" w:eastAsia="黑体" w:asciiTheme="majorHAnsi" w:hAnsiTheme="majorHAnsi" w:cstheme="majorBidi"/>
          <w:sz w:val="20"/>
          <w:szCs w:val="20"/>
        </w:rPr>
        <w:t>1</w:t>
      </w:r>
      <w:r>
        <w:rPr>
          <w:rFonts w:hint="eastAsia" w:eastAsia="黑体" w:asciiTheme="majorHAnsi" w:hAnsiTheme="majorHAnsi" w:cstheme="majorBidi"/>
          <w:sz w:val="20"/>
          <w:szCs w:val="20"/>
        </w:rPr>
        <w:fldChar w:fldCharType="end"/>
      </w:r>
      <w:r>
        <w:rPr>
          <w:rFonts w:hint="eastAsia" w:eastAsia="黑体" w:asciiTheme="majorHAnsi" w:hAnsiTheme="majorHAnsi" w:cstheme="majorBidi"/>
          <w:sz w:val="20"/>
          <w:szCs w:val="20"/>
        </w:rPr>
        <w:t>伊金霍洛旗养老服务设施布局目标表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037"/>
        <w:gridCol w:w="2194"/>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bookmarkStart w:id="45" w:name="_Hlk195065155"/>
            <w:r>
              <w:rPr>
                <w:rFonts w:hint="eastAsia" w:ascii="仿宋_GB2312"/>
                <w:b/>
                <w:bCs/>
                <w:sz w:val="18"/>
                <w:szCs w:val="18"/>
              </w:rPr>
              <w:t>指标类别</w:t>
            </w:r>
          </w:p>
        </w:tc>
        <w:tc>
          <w:tcPr>
            <w:tcW w:w="2037"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2026年目标</w:t>
            </w:r>
          </w:p>
        </w:tc>
        <w:tc>
          <w:tcPr>
            <w:tcW w:w="2194"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2035年目标</w:t>
            </w:r>
          </w:p>
        </w:tc>
        <w:tc>
          <w:tcPr>
            <w:tcW w:w="2084" w:type="dxa"/>
          </w:tcPr>
          <w:p>
            <w:pPr>
              <w:spacing w:line="160" w:lineRule="atLeast"/>
              <w:ind w:firstLine="0" w:firstLineChars="0"/>
              <w:jc w:val="left"/>
              <w:rPr>
                <w:rFonts w:hint="eastAsia" w:ascii="仿宋_GB2312"/>
                <w:b/>
                <w:bCs/>
                <w:sz w:val="18"/>
                <w:szCs w:val="18"/>
              </w:rPr>
            </w:pPr>
            <w:r>
              <w:rPr>
                <w:rFonts w:hint="eastAsia" w:ascii="仿宋_GB2312"/>
                <w:b/>
                <w:bCs/>
                <w:sz w:val="18"/>
                <w:szCs w:val="18"/>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每千名老人床位</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35张</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40张</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护理型床位占比</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≥55%</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智慧养老覆盖率</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80%</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适老化改造率</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40%（重点家庭）</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100%（普惠覆盖）</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全旗养老床位数（床）</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1792</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3616</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5" w:type="dxa"/>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中心城区养老床位数（床）</w:t>
            </w:r>
          </w:p>
        </w:tc>
        <w:tc>
          <w:tcPr>
            <w:tcW w:w="2037"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1113</w:t>
            </w:r>
          </w:p>
        </w:tc>
        <w:tc>
          <w:tcPr>
            <w:tcW w:w="2194" w:type="dxa"/>
            <w:vAlign w:val="center"/>
          </w:tcPr>
          <w:p>
            <w:pPr>
              <w:spacing w:line="160" w:lineRule="atLeast"/>
              <w:ind w:firstLine="0" w:firstLineChars="0"/>
              <w:jc w:val="left"/>
              <w:rPr>
                <w:rFonts w:hint="eastAsia" w:ascii="仿宋_GB2312"/>
                <w:sz w:val="18"/>
                <w:szCs w:val="18"/>
              </w:rPr>
            </w:pPr>
            <w:r>
              <w:rPr>
                <w:rFonts w:hint="eastAsia" w:ascii="仿宋_GB2312"/>
                <w:sz w:val="18"/>
                <w:szCs w:val="18"/>
              </w:rPr>
              <w:t>2240</w:t>
            </w:r>
          </w:p>
        </w:tc>
        <w:tc>
          <w:tcPr>
            <w:tcW w:w="2084" w:type="dxa"/>
          </w:tcPr>
          <w:p>
            <w:pPr>
              <w:spacing w:line="160" w:lineRule="atLeast"/>
              <w:ind w:firstLine="0" w:firstLineChars="0"/>
              <w:jc w:val="left"/>
              <w:rPr>
                <w:rFonts w:hint="eastAsia" w:ascii="仿宋_GB2312"/>
                <w:sz w:val="18"/>
                <w:szCs w:val="18"/>
              </w:rPr>
            </w:pPr>
            <w:r>
              <w:rPr>
                <w:rFonts w:hint="eastAsia" w:ascii="仿宋_GB2312"/>
                <w:sz w:val="18"/>
                <w:szCs w:val="18"/>
              </w:rPr>
              <w:t>预期性</w:t>
            </w:r>
          </w:p>
        </w:tc>
      </w:tr>
      <w:bookmarkEnd w:id="45"/>
    </w:tbl>
    <w:p>
      <w:pPr>
        <w:spacing w:line="560" w:lineRule="exact"/>
        <w:ind w:firstLine="0" w:firstLineChars="0"/>
        <w:rPr>
          <w:rFonts w:hint="eastAsia" w:ascii="仿宋_GB2312"/>
          <w:szCs w:val="30"/>
        </w:rPr>
      </w:pPr>
    </w:p>
    <w:p>
      <w:pPr>
        <w:ind w:left="600" w:firstLine="0" w:firstLineChars="0"/>
        <w:rPr>
          <w:rFonts w:hint="eastAsia"/>
        </w:rPr>
      </w:pPr>
    </w:p>
    <w:p>
      <w:pPr>
        <w:pStyle w:val="2"/>
        <w:rPr>
          <w:rFonts w:hint="eastAsia"/>
        </w:rPr>
      </w:pPr>
      <w:bookmarkStart w:id="46" w:name="_Toc21986"/>
      <w:bookmarkStart w:id="47" w:name="_Toc195067266"/>
      <w:r>
        <w:rPr>
          <w:rFonts w:hint="eastAsia"/>
        </w:rPr>
        <w:t>养老服务设施布局</w:t>
      </w:r>
      <w:bookmarkEnd w:id="46"/>
      <w:bookmarkEnd w:id="47"/>
    </w:p>
    <w:p>
      <w:pPr>
        <w:pStyle w:val="3"/>
        <w:spacing w:before="156" w:after="156"/>
        <w:ind w:firstLine="565"/>
        <w:rPr>
          <w:rFonts w:hint="eastAsia"/>
        </w:rPr>
      </w:pPr>
      <w:bookmarkStart w:id="48" w:name="_Toc195067267"/>
      <w:bookmarkStart w:id="49" w:name="_Toc5609"/>
      <w:r>
        <w:rPr>
          <w:rFonts w:hint="eastAsia"/>
        </w:rPr>
        <w:t>分区单元划分</w:t>
      </w:r>
      <w:bookmarkEnd w:id="48"/>
      <w:bookmarkEnd w:id="49"/>
    </w:p>
    <w:p>
      <w:pPr>
        <w:rPr>
          <w:rFonts w:hint="eastAsia"/>
        </w:rPr>
      </w:pPr>
      <w:r>
        <w:rPr>
          <w:rFonts w:hint="eastAsia"/>
        </w:rPr>
        <w:t>规划依据《伊金霍洛旗国土空间总体规划2021-2035》，中心城区按照15分钟生活圈，划分为9个单元。相对成熟的生活圈3个：包括老城居住区+札萨克居住区+恩可社区。新规划的生活圈6个。除去中心城区所在地阿勒腾席热镇，其他乡镇每个乡镇单独作为1个分区单元，共分为15个分区单元。原则上每个分区单元各配置1处社区养老服务站，该部分单元根据人口规模和服务半径可适当增设。</w:t>
      </w:r>
    </w:p>
    <w:p>
      <w:pPr>
        <w:pStyle w:val="3"/>
        <w:spacing w:before="156" w:after="156"/>
        <w:ind w:firstLine="565"/>
        <w:rPr>
          <w:rFonts w:hint="eastAsia"/>
        </w:rPr>
      </w:pPr>
      <w:bookmarkStart w:id="50" w:name="_Toc4644"/>
      <w:bookmarkStart w:id="51" w:name="_Toc195067268"/>
      <w:r>
        <w:rPr>
          <w:rFonts w:hint="eastAsia"/>
        </w:rPr>
        <w:t>基本单元划分</w:t>
      </w:r>
      <w:bookmarkEnd w:id="50"/>
      <w:bookmarkEnd w:id="51"/>
    </w:p>
    <w:p>
      <w:pPr>
        <w:rPr>
          <w:rFonts w:hint="eastAsia"/>
        </w:rPr>
      </w:pPr>
      <w:r>
        <w:rPr>
          <w:rFonts w:hint="eastAsia"/>
        </w:rPr>
        <w:t>以“一刻钟服务圈”理念为目标，伊金霍洛旗养老服务设施规划基本单元，中心城区及各苏木乡镇镇区以社区为基本单元，苏木、乡、村以村庄为基本单元。中心城区可划分为18个基本单元，原则上每个基本单元配置1处居家养老服务站。村庄考虑人口情况，搬迁撤并类村庄不设置养老服务站。</w:t>
      </w:r>
    </w:p>
    <w:p>
      <w:pPr>
        <w:pStyle w:val="3"/>
        <w:spacing w:before="156" w:after="156"/>
        <w:ind w:firstLine="565"/>
        <w:rPr>
          <w:rFonts w:hint="eastAsia"/>
        </w:rPr>
      </w:pPr>
      <w:bookmarkStart w:id="52" w:name="_Toc194894799"/>
      <w:bookmarkStart w:id="53" w:name="_Toc25775"/>
      <w:bookmarkStart w:id="54" w:name="_Toc195067269"/>
      <w:r>
        <w:rPr>
          <w:rFonts w:hint="eastAsia"/>
        </w:rPr>
        <w:t>布局规划</w:t>
      </w:r>
      <w:bookmarkEnd w:id="52"/>
      <w:bookmarkEnd w:id="53"/>
      <w:bookmarkEnd w:id="54"/>
    </w:p>
    <w:p>
      <w:pPr>
        <w:pStyle w:val="4"/>
        <w:rPr>
          <w:rFonts w:hint="eastAsia"/>
        </w:rPr>
      </w:pPr>
      <w:r>
        <w:rPr>
          <w:rFonts w:hint="eastAsia"/>
        </w:rPr>
        <w:t>着力打造“一个核心”</w:t>
      </w:r>
    </w:p>
    <w:p>
      <w:pPr>
        <w:pStyle w:val="5"/>
        <w:rPr>
          <w:rFonts w:hint="eastAsia"/>
        </w:rPr>
      </w:pPr>
      <w:r>
        <w:rPr>
          <w:rFonts w:hint="eastAsia"/>
        </w:rPr>
        <w:t>功能定位</w:t>
      </w:r>
    </w:p>
    <w:p>
      <w:pPr>
        <w:rPr>
          <w:rFonts w:hint="eastAsia"/>
        </w:rPr>
      </w:pPr>
      <w:r>
        <w:rPr>
          <w:rFonts w:hint="eastAsia"/>
        </w:rPr>
        <w:t>以旗级综合养老服务中心为全旗的养老服务设施核心，充分发挥服务质量指导中心、运营指挥调度中心、培训教育孵化中心作用。区域性失能照护枢纽与资源统筹中心、是伊金霍洛旗养老服务网络的“中枢节点”。</w:t>
      </w:r>
    </w:p>
    <w:p>
      <w:pPr>
        <w:rPr>
          <w:rFonts w:hint="eastAsia"/>
        </w:rPr>
      </w:pPr>
      <w:r>
        <w:rPr>
          <w:rFonts w:hint="eastAsia"/>
        </w:rPr>
        <w:t>通过专业化照护、资源整合、示范引领和政策保障，既满足失能老年人刚性需求，又推动城乡服务均等化。其作用不仅限于服务供给，更通过标准化建设和创新模式探索，为自治区实现“到2025年乡镇区域养老服务中心覆盖率80%”目标提供核心支撑。</w:t>
      </w:r>
    </w:p>
    <w:p>
      <w:pPr>
        <w:pStyle w:val="5"/>
        <w:rPr>
          <w:rFonts w:hint="eastAsia"/>
        </w:rPr>
      </w:pPr>
      <w:r>
        <w:rPr>
          <w:rFonts w:hint="eastAsia"/>
        </w:rPr>
        <w:t>核心作用</w:t>
      </w:r>
    </w:p>
    <w:p>
      <w:pPr>
        <w:ind w:firstLine="602"/>
        <w:rPr>
          <w:rFonts w:hint="eastAsia"/>
        </w:rPr>
      </w:pPr>
      <w:r>
        <w:rPr>
          <w:rFonts w:hint="eastAsia"/>
          <w:b/>
          <w:bCs/>
        </w:rPr>
        <w:t>专业化照护：</w:t>
      </w:r>
      <w:r>
        <w:rPr>
          <w:rFonts w:hint="eastAsia"/>
        </w:rPr>
        <w:t>提供失能、失智老年人长期托养和医疗护理服务，护理型床位占比不低于65%，到2025年80%的旗级机构达到二级以上评定标准。到2035年90%的旗级机构达到二级以上评定标准。</w:t>
      </w:r>
    </w:p>
    <w:p>
      <w:pPr>
        <w:ind w:firstLine="602"/>
        <w:rPr>
          <w:rFonts w:hint="eastAsia"/>
        </w:rPr>
      </w:pPr>
      <w:r>
        <w:rPr>
          <w:rFonts w:hint="eastAsia"/>
          <w:b/>
          <w:bCs/>
        </w:rPr>
        <w:t>示范引领：</w:t>
      </w:r>
      <w:r>
        <w:rPr>
          <w:rFonts w:hint="eastAsia"/>
        </w:rPr>
        <w:t>承担技术培训、服务标准制定，指导乡镇级设施运营，推动县域养老服务联合体建设。</w:t>
      </w:r>
    </w:p>
    <w:p>
      <w:pPr>
        <w:ind w:firstLine="602"/>
        <w:rPr>
          <w:rFonts w:hint="eastAsia"/>
        </w:rPr>
      </w:pPr>
      <w:r>
        <w:rPr>
          <w:rFonts w:hint="eastAsia"/>
          <w:b/>
          <w:bCs/>
        </w:rPr>
        <w:t>兜底保障：</w:t>
      </w:r>
      <w:r>
        <w:rPr>
          <w:rFonts w:hint="eastAsia"/>
        </w:rPr>
        <w:t>优先接收特困人员、经济困难失能老人，确保公益属性。</w:t>
      </w:r>
    </w:p>
    <w:p>
      <w:pPr>
        <w:pStyle w:val="5"/>
        <w:rPr>
          <w:rFonts w:hint="eastAsia"/>
        </w:rPr>
      </w:pPr>
      <w:r>
        <w:rPr>
          <w:rFonts w:hint="eastAsia"/>
        </w:rPr>
        <w:t>服务内容</w:t>
      </w:r>
    </w:p>
    <w:p>
      <w:pPr>
        <w:rPr>
          <w:rFonts w:hint="eastAsia"/>
        </w:rPr>
      </w:pPr>
      <w:r>
        <w:rPr>
          <w:rFonts w:hint="eastAsia"/>
        </w:rPr>
        <w:t>包括长期托养、康复护理、临终关怀等，并通过内设医疗机构或与医院签约合作，提供医疗巡诊、转诊绿色通道等医养结合服务。</w:t>
      </w:r>
    </w:p>
    <w:p>
      <w:pPr>
        <w:pStyle w:val="5"/>
        <w:rPr>
          <w:rFonts w:hint="eastAsia"/>
        </w:rPr>
      </w:pPr>
      <w:r>
        <w:rPr>
          <w:rFonts w:hint="eastAsia"/>
        </w:rPr>
        <w:t>现状概况</w:t>
      </w:r>
    </w:p>
    <w:p>
      <w:pPr>
        <w:rPr>
          <w:rFonts w:hint="eastAsia"/>
        </w:rPr>
      </w:pPr>
      <w:r>
        <w:rPr>
          <w:rFonts w:hint="eastAsia"/>
        </w:rPr>
        <w:t>现状旗级居家社区养老服务中心设置在阿镇札萨克社区文明小区26号楼，占地约1023</w:t>
      </w:r>
      <w:r>
        <w:rPr>
          <w:rFonts w:hint="eastAsia" w:ascii="微软雅黑" w:hAnsi="微软雅黑" w:eastAsia="微软雅黑" w:cs="微软雅黑"/>
        </w:rPr>
        <w:t>㎡</w:t>
      </w:r>
      <w:r>
        <w:rPr>
          <w:rFonts w:hint="eastAsia"/>
        </w:rPr>
        <w:t>，建筑面积1070</w:t>
      </w:r>
      <w:r>
        <w:rPr>
          <w:rFonts w:hint="eastAsia" w:ascii="微软雅黑" w:hAnsi="微软雅黑" w:eastAsia="微软雅黑" w:cs="微软雅黑"/>
        </w:rPr>
        <w:t>㎡</w:t>
      </w:r>
      <w:r>
        <w:rPr>
          <w:rFonts w:hint="eastAsia"/>
        </w:rPr>
        <w:t>。有床位6张，其中护理床位6张。</w:t>
      </w:r>
    </w:p>
    <w:p>
      <w:pPr>
        <w:pStyle w:val="5"/>
        <w:rPr>
          <w:rFonts w:hint="eastAsia"/>
        </w:rPr>
      </w:pPr>
      <w:r>
        <w:rPr>
          <w:rFonts w:hint="eastAsia"/>
        </w:rPr>
        <w:t>规划情况</w:t>
      </w:r>
    </w:p>
    <w:p>
      <w:pPr>
        <w:rPr>
          <w:rFonts w:hint="eastAsia"/>
        </w:rPr>
      </w:pPr>
      <w:r>
        <w:rPr>
          <w:rFonts w:hint="eastAsia"/>
        </w:rPr>
        <w:t>规划在伊金霍洛旗阿镇（中心城区）惠民街北、永安街东、伊克淖路西，新建伊金霍洛旗养老综合服务中心1处。项目占地面积33738</w:t>
      </w:r>
      <w:r>
        <w:rPr>
          <w:rFonts w:hint="eastAsia" w:ascii="微软雅黑" w:hAnsi="微软雅黑" w:eastAsia="微软雅黑" w:cs="微软雅黑"/>
        </w:rPr>
        <w:t>㎡</w:t>
      </w:r>
      <w:r>
        <w:rPr>
          <w:rFonts w:hint="eastAsia"/>
        </w:rPr>
        <w:t>，总建筑面积16000</w:t>
      </w:r>
      <w:r>
        <w:rPr>
          <w:rFonts w:hint="eastAsia" w:ascii="微软雅黑" w:hAnsi="微软雅黑" w:eastAsia="微软雅黑" w:cs="微软雅黑"/>
        </w:rPr>
        <w:t>㎡</w:t>
      </w:r>
      <w:r>
        <w:rPr>
          <w:rFonts w:hint="eastAsia"/>
        </w:rPr>
        <w:t>，建设内容包括：生活用房、文娱与健身用房、康复与医疗用房、管理服务用房、为老服务中心（日间照料）等，同时实施室外给排水、电力、热力管网对接等附属设施。规划床位336张，其中护理床位200张。</w:t>
      </w:r>
    </w:p>
    <w:p>
      <w:pPr>
        <w:rPr>
          <w:rFonts w:hint="eastAsia"/>
        </w:rPr>
      </w:pPr>
      <w:r>
        <w:rPr>
          <w:rFonts w:hint="eastAsia"/>
        </w:rPr>
        <w:t>规划后，总用地面积34761</w:t>
      </w:r>
      <w:r>
        <w:rPr>
          <w:rFonts w:hint="eastAsia" w:ascii="微软雅黑" w:hAnsi="微软雅黑" w:eastAsia="微软雅黑" w:cs="微软雅黑"/>
        </w:rPr>
        <w:t>㎡</w:t>
      </w:r>
      <w:r>
        <w:rPr>
          <w:rFonts w:hint="eastAsia"/>
        </w:rPr>
        <w:t>，总建筑面积17070</w:t>
      </w:r>
      <w:r>
        <w:rPr>
          <w:rFonts w:hint="eastAsia" w:ascii="微软雅黑" w:hAnsi="微软雅黑" w:eastAsia="微软雅黑" w:cs="微软雅黑"/>
        </w:rPr>
        <w:t>㎡</w:t>
      </w:r>
      <w:r>
        <w:rPr>
          <w:rFonts w:hint="eastAsia"/>
        </w:rPr>
        <w:t>，总床位数342床，其中护理床位206张。规划后满足“每个旗县至少建有一所区域性示范养老服务中心，建筑面积一般不低于1500</w:t>
      </w:r>
      <w:r>
        <w:rPr>
          <w:rFonts w:hint="eastAsia" w:ascii="微软雅黑" w:hAnsi="微软雅黑" w:eastAsia="微软雅黑" w:cs="微软雅黑"/>
        </w:rPr>
        <w:t>㎡</w:t>
      </w:r>
      <w:r>
        <w:rPr>
          <w:rFonts w:hint="eastAsia"/>
        </w:rPr>
        <w:t>”的配置要求。</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2</w:t>
      </w:r>
      <w:r>
        <w:rPr>
          <w:rFonts w:hint="eastAsia"/>
        </w:rPr>
        <w:fldChar w:fldCharType="end"/>
      </w:r>
      <w:r>
        <w:rPr>
          <w:rFonts w:hint="eastAsia"/>
        </w:rPr>
        <w:t>伊金霍洛旗旗级养老服务中心规划一览表</w:t>
      </w:r>
    </w:p>
    <w:tbl>
      <w:tblPr>
        <w:tblStyle w:val="26"/>
        <w:tblW w:w="5000" w:type="pct"/>
        <w:tblInd w:w="0" w:type="dxa"/>
        <w:tblLayout w:type="fixed"/>
        <w:tblCellMar>
          <w:top w:w="0" w:type="dxa"/>
          <w:left w:w="0" w:type="dxa"/>
          <w:bottom w:w="0" w:type="dxa"/>
          <w:right w:w="0" w:type="dxa"/>
        </w:tblCellMar>
      </w:tblPr>
      <w:tblGrid>
        <w:gridCol w:w="316"/>
        <w:gridCol w:w="531"/>
        <w:gridCol w:w="994"/>
        <w:gridCol w:w="568"/>
        <w:gridCol w:w="570"/>
        <w:gridCol w:w="734"/>
        <w:gridCol w:w="670"/>
        <w:gridCol w:w="728"/>
        <w:gridCol w:w="712"/>
        <w:gridCol w:w="1846"/>
        <w:gridCol w:w="1071"/>
      </w:tblGrid>
      <w:tr>
        <w:tblPrEx>
          <w:tblCellMar>
            <w:top w:w="0" w:type="dxa"/>
            <w:left w:w="0" w:type="dxa"/>
            <w:bottom w:w="0" w:type="dxa"/>
            <w:right w:w="0" w:type="dxa"/>
          </w:tblCellMar>
        </w:tblPrEx>
        <w:trPr>
          <w:trHeight w:val="48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序号</w:t>
            </w:r>
          </w:p>
        </w:tc>
        <w:tc>
          <w:tcPr>
            <w:tcW w:w="3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规划状态</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养老服务设施名称</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用地面积(</w:t>
            </w:r>
            <w:r>
              <w:rPr>
                <w:rFonts w:hint="eastAsia" w:ascii="微软雅黑" w:hAnsi="微软雅黑" w:eastAsia="微软雅黑" w:cs="微软雅黑"/>
                <w:b/>
                <w:bCs/>
                <w:kern w:val="0"/>
                <w:sz w:val="21"/>
                <w:szCs w:val="20"/>
              </w:rPr>
              <w:t>㎡</w:t>
            </w:r>
            <w:r>
              <w:rPr>
                <w:rFonts w:hint="eastAsia" w:ascii="仿宋_GB2312" w:hAnsi="仿宋_GB2312" w:cs="Times New Roman"/>
                <w:b/>
                <w:bCs/>
                <w:kern w:val="0"/>
                <w:sz w:val="21"/>
                <w:szCs w:val="20"/>
              </w:rPr>
              <w:t>)</w:t>
            </w:r>
          </w:p>
        </w:tc>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建筑面积(</w:t>
            </w:r>
            <w:r>
              <w:rPr>
                <w:rFonts w:hint="eastAsia" w:ascii="微软雅黑" w:hAnsi="微软雅黑" w:eastAsia="微软雅黑" w:cs="微软雅黑"/>
                <w:b/>
                <w:bCs/>
                <w:kern w:val="0"/>
                <w:sz w:val="21"/>
                <w:szCs w:val="20"/>
              </w:rPr>
              <w:t>㎡</w:t>
            </w:r>
            <w:r>
              <w:rPr>
                <w:rFonts w:hint="eastAsia" w:ascii="仿宋_GB2312" w:hAnsi="仿宋_GB2312" w:cs="Times New Roman"/>
                <w:b/>
                <w:bCs/>
                <w:kern w:val="0"/>
                <w:sz w:val="21"/>
                <w:szCs w:val="20"/>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现状床位数（张）</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规划床位数（张）</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护理床位数（床）</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护理床位数比例（%）</w:t>
            </w:r>
          </w:p>
        </w:tc>
        <w:tc>
          <w:tcPr>
            <w:tcW w:w="10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所在位置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b/>
                <w:bCs/>
                <w:kern w:val="0"/>
                <w:sz w:val="21"/>
                <w:szCs w:val="20"/>
              </w:rPr>
            </w:pPr>
            <w:r>
              <w:rPr>
                <w:rFonts w:hint="eastAsia" w:ascii="仿宋_GB2312" w:hAnsi="仿宋_GB2312" w:cs="Times New Roman"/>
                <w:b/>
                <w:bCs/>
                <w:kern w:val="0"/>
                <w:sz w:val="21"/>
                <w:szCs w:val="20"/>
              </w:rPr>
              <w:t>备注</w:t>
            </w:r>
          </w:p>
        </w:tc>
      </w:tr>
      <w:tr>
        <w:tblPrEx>
          <w:tblCellMar>
            <w:top w:w="0" w:type="dxa"/>
            <w:left w:w="0" w:type="dxa"/>
            <w:bottom w:w="0" w:type="dxa"/>
            <w:right w:w="0" w:type="dxa"/>
          </w:tblCellMar>
        </w:tblPrEx>
        <w:trPr>
          <w:trHeight w:val="270"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保留</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伊金霍洛旗居家社区养老服务中心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1023</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1070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100</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内蒙古自治区鄂尔多斯市伊金霍洛旗东山西路文明小区26号楼</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p>
        </w:tc>
      </w:tr>
      <w:tr>
        <w:tblPrEx>
          <w:tblCellMar>
            <w:top w:w="0" w:type="dxa"/>
            <w:left w:w="0" w:type="dxa"/>
            <w:bottom w:w="0" w:type="dxa"/>
            <w:right w:w="0" w:type="dxa"/>
          </w:tblCellMar>
        </w:tblPrEx>
        <w:trPr>
          <w:trHeight w:val="270" w:hRule="atLeast"/>
        </w:trPr>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2</w:t>
            </w:r>
          </w:p>
        </w:tc>
        <w:tc>
          <w:tcPr>
            <w:tcW w:w="30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新建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伊金霍洛旗养老综合服务中心</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33738</w:t>
            </w:r>
          </w:p>
        </w:tc>
        <w:tc>
          <w:tcPr>
            <w:tcW w:w="32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16000</w:t>
            </w:r>
          </w:p>
        </w:tc>
        <w:tc>
          <w:tcPr>
            <w:tcW w:w="42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w:t>
            </w:r>
          </w:p>
        </w:tc>
        <w:tc>
          <w:tcPr>
            <w:tcW w:w="38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336</w:t>
            </w:r>
          </w:p>
        </w:tc>
        <w:tc>
          <w:tcPr>
            <w:tcW w:w="41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200</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60</w:t>
            </w:r>
          </w:p>
        </w:tc>
        <w:tc>
          <w:tcPr>
            <w:tcW w:w="10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伊金霍洛旗阿镇（中心城区）惠民街北、永安街东、伊克淖路西</w:t>
            </w:r>
          </w:p>
        </w:tc>
        <w:tc>
          <w:tcPr>
            <w:tcW w:w="61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与机构养老服务设施合并建设</w:t>
            </w:r>
          </w:p>
        </w:tc>
      </w:tr>
      <w:tr>
        <w:tblPrEx>
          <w:tblCellMar>
            <w:top w:w="0" w:type="dxa"/>
            <w:left w:w="0" w:type="dxa"/>
            <w:bottom w:w="0" w:type="dxa"/>
            <w:right w:w="0" w:type="dxa"/>
          </w:tblCellMar>
        </w:tblPrEx>
        <w:trPr>
          <w:trHeight w:val="270" w:hRule="atLeast"/>
        </w:trPr>
        <w:tc>
          <w:tcPr>
            <w:tcW w:w="10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合计</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34761</w:t>
            </w:r>
          </w:p>
        </w:tc>
        <w:tc>
          <w:tcPr>
            <w:tcW w:w="3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17070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342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206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60</w:t>
            </w:r>
          </w:p>
        </w:tc>
        <w:tc>
          <w:tcPr>
            <w:tcW w:w="10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r>
              <w:rPr>
                <w:rFonts w:hint="eastAsia" w:ascii="仿宋_GB2312" w:hAnsi="仿宋_GB2312" w:cs="Times New Roman"/>
                <w:kern w:val="0"/>
                <w:sz w:val="21"/>
                <w:szCs w:val="20"/>
              </w:rPr>
              <w:t>-</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rPr>
                <w:rFonts w:hint="eastAsia" w:ascii="仿宋_GB2312" w:hAnsi="仿宋_GB2312" w:cs="Times New Roman"/>
                <w:kern w:val="0"/>
                <w:sz w:val="21"/>
                <w:szCs w:val="20"/>
              </w:rPr>
            </w:pPr>
          </w:p>
        </w:tc>
      </w:tr>
    </w:tbl>
    <w:p>
      <w:pPr>
        <w:pStyle w:val="4"/>
        <w:rPr>
          <w:rFonts w:hint="eastAsia"/>
        </w:rPr>
      </w:pPr>
      <w:bookmarkStart w:id="55" w:name="OLE_LINK49"/>
      <w:r>
        <w:rPr>
          <w:rFonts w:hint="eastAsia"/>
        </w:rPr>
        <w:t>科学推进“双龙驱动”</w:t>
      </w:r>
    </w:p>
    <w:p>
      <w:pPr>
        <w:ind w:firstLine="602"/>
        <w:rPr>
          <w:rFonts w:hint="eastAsia"/>
        </w:rPr>
      </w:pPr>
      <w:r>
        <w:rPr>
          <w:rFonts w:hint="eastAsia"/>
          <w:b/>
          <w:bCs/>
        </w:rPr>
        <w:t>城镇提质轮：</w:t>
      </w:r>
      <w:r>
        <w:rPr>
          <w:rFonts w:hint="eastAsia"/>
        </w:rPr>
        <w:t>实施“幸福e养·15分钟生活圈”工程，完善苏木乡镇街道级养老服务设施建设。打造“物业+幸福e养”示范社区，提供代购送餐、健康管理等10项基础服务。</w:t>
      </w:r>
    </w:p>
    <w:p>
      <w:pPr>
        <w:ind w:firstLine="602"/>
        <w:rPr>
          <w:rFonts w:hint="eastAsia"/>
        </w:rPr>
      </w:pPr>
      <w:r>
        <w:rPr>
          <w:rFonts w:hint="eastAsia"/>
          <w:b/>
          <w:bCs/>
        </w:rPr>
        <w:t>乡村补短轮：</w:t>
      </w:r>
      <w:r>
        <w:rPr>
          <w:rFonts w:hint="eastAsia"/>
        </w:rPr>
        <w:t>开展“幸福e养·百村千户”行动，补齐嘎查村社区养老服务设施缺口，完善“最后一公里”服务节点。</w:t>
      </w:r>
    </w:p>
    <w:p>
      <w:pPr>
        <w:rPr>
          <w:rFonts w:hint="eastAsia"/>
        </w:rPr>
      </w:pPr>
      <w:r>
        <w:rPr>
          <w:rFonts w:hint="eastAsia"/>
        </w:rPr>
        <w:t>至2035年，每个街道至少设置1处社区综合养老服务中心，建筑面积不低于1000平方米，并配备无障碍设施和多功能活动室。伊金霍洛旗现状没有“街道”，规划根据《伊金霍洛旗国土空间总体规划（2021-2035）》中的9个生活片区，配建“街道”及养老服务设施，应对未来发展需求。每个乡镇建成1处乡镇级养老服务中心，建成2处乡镇级养老服务中心示范中心，新建中心建筑面积一般不低于500平方米，示范性中心建筑面积需达1500平方米以上（达到一级以上评定标准），并配备无障碍设施、医疗保健用房、老年餐厅等功能区。护理型床位占比不低于65%，优先保障特困人员、经济困难失能老年人的入住需求。</w:t>
      </w:r>
    </w:p>
    <w:p>
      <w:pPr>
        <w:rPr>
          <w:rFonts w:hint="eastAsia"/>
        </w:rPr>
      </w:pPr>
      <w:r>
        <w:rPr>
          <w:rFonts w:hint="eastAsia"/>
        </w:rPr>
        <w:t>至2035年，全旗建成街道综合服务中心9处，建成苏木/乡镇区域养老服务中心10处（其中3处为苏木/乡镇区域养老服务中心示范中心），建成27处区域养老服务站、83处村级养老示范站。</w:t>
      </w:r>
    </w:p>
    <w:p>
      <w:pPr>
        <w:pStyle w:val="5"/>
        <w:rPr>
          <w:rFonts w:hint="eastAsia"/>
        </w:rPr>
      </w:pPr>
      <w:r>
        <w:rPr>
          <w:rFonts w:hint="eastAsia"/>
        </w:rPr>
        <w:t>苏木乡镇街道级养老服务设施规划</w:t>
      </w:r>
    </w:p>
    <w:p>
      <w:pPr>
        <w:pStyle w:val="6"/>
        <w:rPr>
          <w:rFonts w:hint="eastAsia"/>
        </w:rPr>
      </w:pPr>
      <w:r>
        <w:rPr>
          <w:rFonts w:hint="eastAsia"/>
        </w:rPr>
        <w:t>功能定位</w:t>
      </w:r>
    </w:p>
    <w:p>
      <w:pPr>
        <w:ind w:firstLine="602"/>
        <w:rPr>
          <w:rFonts w:hint="eastAsia"/>
          <w:b/>
          <w:bCs/>
        </w:rPr>
      </w:pPr>
      <w:r>
        <w:rPr>
          <w:rFonts w:hint="eastAsia"/>
          <w:b/>
          <w:bCs/>
        </w:rPr>
        <w:t>区域性综合服务枢纽，衔接旗级与社区、村级设施。</w:t>
      </w:r>
    </w:p>
    <w:p>
      <w:pPr>
        <w:ind w:firstLine="602"/>
        <w:rPr>
          <w:rFonts w:hint="eastAsia"/>
        </w:rPr>
      </w:pPr>
      <w:r>
        <w:rPr>
          <w:rFonts w:hint="eastAsia"/>
          <w:b/>
          <w:bCs/>
        </w:rPr>
        <w:t>社区综合养老服务中心</w:t>
      </w:r>
      <w:r>
        <w:rPr>
          <w:rFonts w:hint="eastAsia"/>
        </w:rPr>
        <w:t>是内蒙古养老服务网络的“中枢节点”，其作用不仅在于提供基础服务，更通过资源整合、智慧赋能、政策创新，推动居家、社区、机构养老的协同发展。其核心目标是实现“15分钟养老服务圈”，确保老年人“养老不离社区”，为伊金霍洛旗城区构建多层次、高品质养老服务体系提供关键支撑。</w:t>
      </w:r>
    </w:p>
    <w:p>
      <w:pPr>
        <w:ind w:firstLine="602"/>
        <w:rPr>
          <w:rFonts w:hint="eastAsia"/>
        </w:rPr>
      </w:pPr>
      <w:r>
        <w:rPr>
          <w:rFonts w:hint="eastAsia"/>
          <w:b/>
          <w:bCs/>
        </w:rPr>
        <w:t>乡镇级养老服务中心</w:t>
      </w:r>
      <w:r>
        <w:rPr>
          <w:rFonts w:hint="eastAsia"/>
        </w:rPr>
        <w:t>是伊金霍洛旗养老服务体系的“承上启下”关键节点，通过综合服务供给、医养资源整合、政策创新与城乡协同，既保障基础养老服务普惠性，又推动专业化、智慧化发展。其作用不仅在于满足当前需求，更通过动态调整与模式创新，为应对深度老龄化提供可持续解决方案。</w:t>
      </w:r>
    </w:p>
    <w:p>
      <w:pPr>
        <w:pStyle w:val="6"/>
        <w:rPr>
          <w:rFonts w:hint="eastAsia"/>
        </w:rPr>
      </w:pPr>
      <w:r>
        <w:rPr>
          <w:rFonts w:hint="eastAsia"/>
        </w:rPr>
        <w:t>核心作用</w:t>
      </w:r>
    </w:p>
    <w:p>
      <w:pPr>
        <w:ind w:firstLine="602"/>
        <w:rPr>
          <w:rFonts w:hint="eastAsia"/>
        </w:rPr>
      </w:pPr>
      <w:r>
        <w:rPr>
          <w:rFonts w:hint="eastAsia"/>
          <w:b/>
          <w:bCs/>
        </w:rPr>
        <w:t>综合服务供给：社区综合养老服务中心</w:t>
      </w:r>
      <w:r>
        <w:rPr>
          <w:rFonts w:hint="eastAsia"/>
        </w:rPr>
        <w:t>需统筹协调辖区内养老服务设施、医疗机构、社会组织等资源，形成“一站式综合服务”体系。依托自治区统一的智慧养老信息平台，整合紧急呼叫、健康监测、服务预约等功能，实现数据实时共享和应急响应。在推广智能设备的同时，保留传统服务方式（如电话预约），并提供老年人使用技术的培训，确保服务普惠性。乡镇级养老服务中心，</w:t>
      </w:r>
      <w:r>
        <w:rPr>
          <w:rFonts w:hint="eastAsia"/>
          <w:b/>
          <w:bCs/>
        </w:rPr>
        <w:t>乡镇级养老服务中心</w:t>
      </w:r>
      <w:r>
        <w:rPr>
          <w:rFonts w:hint="eastAsia"/>
        </w:rPr>
        <w:t>是集全日托养、日间照料、居家上门服务、资源协调于一体的区域性综合设施，覆盖苏木乡镇全域及周边区域，重点满足高龄、失能、空巢等老年人的多元化需求。纳入智慧养老服务网络，整合健康监测、紧急呼叫等功能，提升服务响应效率。</w:t>
      </w:r>
    </w:p>
    <w:p>
      <w:pPr>
        <w:ind w:firstLine="602"/>
        <w:rPr>
          <w:rFonts w:hint="eastAsia"/>
        </w:rPr>
      </w:pPr>
      <w:r>
        <w:rPr>
          <w:rFonts w:hint="eastAsia"/>
          <w:b/>
          <w:bCs/>
        </w:rPr>
        <w:t>医养结合核心节点</w:t>
      </w:r>
      <w:r>
        <w:rPr>
          <w:rFonts w:hint="eastAsia"/>
        </w:rPr>
        <w:t>：社区综合养老服务中心与社区卫生服务中心或医院签约合作，提供家庭医生签约、健康管理、康复理疗等服务，并开通医疗转诊绿色通道，实现“医养资源下沉”。</w:t>
      </w:r>
      <w:r>
        <w:rPr>
          <w:rFonts w:hint="eastAsia"/>
          <w:b/>
          <w:bCs/>
        </w:rPr>
        <w:t>乡镇级养老服务中心</w:t>
      </w:r>
      <w:r>
        <w:rPr>
          <w:rFonts w:hint="eastAsia"/>
        </w:rPr>
        <w:t>与乡镇卫生院毗邻建设，推动医疗资源下沉，提供健康监测、康复理疗等服务。</w:t>
      </w:r>
    </w:p>
    <w:p>
      <w:pPr>
        <w:ind w:firstLine="602"/>
        <w:rPr>
          <w:rFonts w:hint="eastAsia"/>
        </w:rPr>
      </w:pPr>
      <w:r>
        <w:rPr>
          <w:rFonts w:hint="eastAsia"/>
          <w:b/>
          <w:bCs/>
        </w:rPr>
        <w:t>资源延伸：</w:t>
      </w:r>
      <w:r>
        <w:rPr>
          <w:rFonts w:hint="eastAsia"/>
        </w:rPr>
        <w:t>乡镇级养老服务中心通过流动服务队覆盖偏远牧区，解决分散居住老年人的助浴、助医需求。</w:t>
      </w:r>
    </w:p>
    <w:p>
      <w:pPr>
        <w:pStyle w:val="6"/>
        <w:rPr>
          <w:rFonts w:hint="eastAsia"/>
        </w:rPr>
      </w:pPr>
      <w:r>
        <w:rPr>
          <w:rFonts w:hint="eastAsia"/>
        </w:rPr>
        <w:t>服务内容</w:t>
      </w:r>
    </w:p>
    <w:p>
      <w:pPr>
        <w:rPr>
          <w:rFonts w:hint="eastAsia"/>
        </w:rPr>
      </w:pPr>
      <w:r>
        <w:rPr>
          <w:rFonts w:hint="eastAsia"/>
        </w:rPr>
        <w:t>苏木乡镇街道级养老服务设施主要为所辖区域老人同“四个一”服务。</w:t>
      </w:r>
    </w:p>
    <w:p>
      <w:pPr>
        <w:numPr>
          <w:ilvl w:val="0"/>
          <w:numId w:val="2"/>
        </w:numPr>
        <w:ind w:firstLine="602"/>
        <w:rPr>
          <w:rFonts w:hint="eastAsia"/>
          <w:b/>
          <w:bCs/>
        </w:rPr>
      </w:pPr>
      <w:r>
        <w:rPr>
          <w:rFonts w:hint="eastAsia"/>
          <w:b/>
          <w:bCs/>
        </w:rPr>
        <w:t>合理配置服务内容，实现“一站式综合服务”</w:t>
      </w:r>
    </w:p>
    <w:p>
      <w:pPr>
        <w:rPr>
          <w:rFonts w:hint="eastAsia"/>
        </w:rPr>
      </w:pPr>
      <w:r>
        <w:rPr>
          <w:rFonts w:hint="eastAsia"/>
        </w:rPr>
        <w:t>社区综合为老服务中心重点发展以下服务，并依托中心设施向社区辐射。一是社区托养服务。依托综合体内的日间照护机构或长者照护之家，为区域内失能、高龄独居以及其他需要临时短期托养的老年人提供就近日托、全托以及上门服务。与社区内其他社区托养机构资源共享，作为其合作机构，统筹提供服务。二是医养结合。与周边医院、社区卫生服务中心、康复护理等机构合作，引入社区卫生服务站（点、室）、护理站、其他康复服务，或与已有的医疗服务机构综合设置，加强在社区层面的医养结合。提供基本医疗护理服务、康复护理专业指导、健康监测和指导、用药提醒和指导、陪同就诊、取药等服务。三是生活服务。提供助餐、助浴等服务及场所设施，并提供上门服务。提供文体娱乐活动、教育学习活动及场所设施。提供法律维权、心理疏导、情绪管理指导及场所设施。四是家庭支持服务。提供喘息服务，为长期照料老人的家庭提供短期托管服务。</w:t>
      </w:r>
    </w:p>
    <w:p>
      <w:pPr>
        <w:numPr>
          <w:ilvl w:val="0"/>
          <w:numId w:val="2"/>
        </w:numPr>
        <w:ind w:firstLine="602"/>
        <w:rPr>
          <w:rFonts w:hint="eastAsia"/>
          <w:b/>
          <w:bCs/>
        </w:rPr>
      </w:pPr>
      <w:r>
        <w:rPr>
          <w:rFonts w:hint="eastAsia"/>
          <w:b/>
          <w:bCs/>
        </w:rPr>
        <w:t>整合为老服务资源，实现“一体化资源统筹”</w:t>
      </w:r>
    </w:p>
    <w:p>
      <w:pPr>
        <w:rPr>
          <w:rFonts w:hint="eastAsia"/>
        </w:rPr>
      </w:pPr>
      <w:r>
        <w:rPr>
          <w:rFonts w:hint="eastAsia"/>
        </w:rPr>
        <w:t>社区综合为老服务中心具有作为综合体公共服务平台的枢纽作用，统筹行政资源、社会资源、市场资源等，实现服务效益最大化。一是行政资源方面，根据社区老年人需求，协调区域内各政府部门的行政资源，配置基本公共服务，促进职能部门合作与资源共享，建立部门间协同管理机制。二是社会资源方面，依托社会组织提供服务，培育孵化为老服务社会组织和队伍，组建为老服务专业团队，组织专业服务技能培训。发展社区志愿服务组织，培育一批社区志愿服务队伍。三是市场资源方面，引入各类商业便民服务资源，发挥市场服务主体的积极性，发展各类社区共建单位，提供质优价廉的供应主体，提高服务供给效率。</w:t>
      </w:r>
    </w:p>
    <w:p>
      <w:pPr>
        <w:numPr>
          <w:ilvl w:val="0"/>
          <w:numId w:val="2"/>
        </w:numPr>
        <w:ind w:firstLine="602"/>
        <w:rPr>
          <w:rFonts w:hint="eastAsia"/>
          <w:b/>
          <w:bCs/>
        </w:rPr>
      </w:pPr>
      <w:r>
        <w:rPr>
          <w:rFonts w:hint="eastAsia"/>
          <w:b/>
          <w:bCs/>
        </w:rPr>
        <w:t>建立助老平台，实现“一网覆盖的信息管理”</w:t>
      </w:r>
    </w:p>
    <w:p>
      <w:pPr>
        <w:rPr>
          <w:rFonts w:hint="eastAsia"/>
        </w:rPr>
      </w:pPr>
      <w:r>
        <w:rPr>
          <w:rFonts w:hint="eastAsia"/>
        </w:rPr>
        <w:t>社区综合养老老服务中心的建设是社区信息化建设的核心，以信息技术作为支撑，是旗级平台功能的延伸，实现咨询、受理、社区层面资源调配、服务质量监管、需求调查等以及各类为老服务的具体组织实施。政府信息平台是公共管理服务平台，主要提供基本公共服务；同时鼓励市场化信息平台承接市场化服务，两者互为补充有机结合。旗级平台与市级平台对接，实现互联互通，同时要与社区生活服务、社区自治、救助帮困等相关信息平台统筹考虑，实现综合利用、统筹开发，避免成为信息孤岛。</w:t>
      </w:r>
    </w:p>
    <w:p>
      <w:pPr>
        <w:numPr>
          <w:ilvl w:val="0"/>
          <w:numId w:val="2"/>
        </w:numPr>
        <w:ind w:firstLine="602"/>
        <w:rPr>
          <w:rFonts w:hint="eastAsia"/>
          <w:b/>
          <w:bCs/>
        </w:rPr>
      </w:pPr>
      <w:r>
        <w:rPr>
          <w:rFonts w:hint="eastAsia"/>
          <w:b/>
          <w:bCs/>
        </w:rPr>
        <w:t>方便群众办事，实现“一门式的办事窗口”</w:t>
      </w:r>
    </w:p>
    <w:p>
      <w:pPr>
        <w:rPr>
          <w:rFonts w:hint="eastAsia"/>
        </w:rPr>
      </w:pPr>
      <w:r>
        <w:rPr>
          <w:rFonts w:hint="eastAsia"/>
        </w:rPr>
        <w:t>社区综合为老服务中心的“一门式”提供为老基本公共服务、社会化、市场化的各类为老服务，为老年人和家属获取信息和办事提供方便。综合体内设立服务引导和受理区域，明确标识，成为“一门式”为老服务的办事窗口，方便为老服务咨询、申请、评估信息反馈、服务质量投诉与建议等。结合老年照护统一需求评估工作推进，受理区域设有受理统一需求评估申请的渠道，并注重各部门之间的工作衔接。</w:t>
      </w:r>
    </w:p>
    <w:p>
      <w:pPr>
        <w:numPr>
          <w:ilvl w:val="0"/>
          <w:numId w:val="2"/>
        </w:numPr>
        <w:ind w:firstLine="602"/>
        <w:rPr>
          <w:rFonts w:hint="eastAsia"/>
          <w:b/>
          <w:bCs/>
        </w:rPr>
      </w:pPr>
      <w:r>
        <w:rPr>
          <w:rFonts w:hint="eastAsia"/>
          <w:b/>
          <w:bCs/>
        </w:rPr>
        <w:t>乡镇养老服务中心多层次多元化服务</w:t>
      </w:r>
    </w:p>
    <w:p>
      <w:pPr>
        <w:rPr>
          <w:rFonts w:hint="eastAsia"/>
        </w:rPr>
      </w:pPr>
      <w:r>
        <w:rPr>
          <w:rFonts w:hint="eastAsia"/>
        </w:rPr>
        <w:t>全日托养：为失能、半失能老年人提供长期照护，缓解家庭照护压力。</w:t>
      </w:r>
    </w:p>
    <w:p>
      <w:pPr>
        <w:rPr>
          <w:rFonts w:hint="eastAsia"/>
        </w:rPr>
      </w:pPr>
      <w:r>
        <w:rPr>
          <w:rFonts w:hint="eastAsia"/>
        </w:rPr>
        <w:t>日间照料：开放活动场所，提供助餐、助浴、文化娱乐等服务，满足老年人日间活动需求。</w:t>
      </w:r>
    </w:p>
    <w:p>
      <w:pPr>
        <w:rPr>
          <w:rFonts w:hint="eastAsia"/>
        </w:rPr>
      </w:pPr>
      <w:r>
        <w:rPr>
          <w:rFonts w:hint="eastAsia"/>
        </w:rPr>
        <w:t>居家上门服务：通过流动服务队延伸服务半径，覆盖偏远牧区，定期提供助医、助浴等上门服务。</w:t>
      </w:r>
    </w:p>
    <w:p>
      <w:pPr>
        <w:rPr>
          <w:rFonts w:hint="eastAsia"/>
        </w:rPr>
      </w:pPr>
      <w:r>
        <w:rPr>
          <w:rFonts w:hint="eastAsia"/>
        </w:rPr>
        <w:t>村级站点指导：为村级养老服务站、幸福院提供技术支持和业务指导，推动服务标准化。</w:t>
      </w:r>
    </w:p>
    <w:p>
      <w:pPr>
        <w:rPr>
          <w:rFonts w:hint="eastAsia"/>
        </w:rPr>
      </w:pPr>
      <w:r>
        <w:rPr>
          <w:rFonts w:hint="eastAsia"/>
        </w:rPr>
        <w:t>数据管理：建立老年人信息档案，动态更新需求和服务资源，实现精准匹配。</w:t>
      </w:r>
    </w:p>
    <w:p>
      <w:pPr>
        <w:pStyle w:val="6"/>
        <w:rPr>
          <w:rFonts w:hint="eastAsia"/>
        </w:rPr>
      </w:pPr>
      <w:r>
        <w:rPr>
          <w:rFonts w:hint="eastAsia"/>
        </w:rPr>
        <w:t>社区综合服务中心规划布局</w:t>
      </w:r>
    </w:p>
    <w:p>
      <w:pPr>
        <w:rPr>
          <w:rFonts w:hint="eastAsia"/>
        </w:rPr>
      </w:pPr>
      <w:r>
        <w:rPr>
          <w:rFonts w:hint="eastAsia"/>
        </w:rPr>
        <w:t xml:space="preserve">独立设置的社区综合服务中心有7处，与上级养老服务设施合并设置的有2处，共计9处。1处由现状社区养老服务站提升社区养老服务中心。6处为新建社区综合养老服务中心。2处合并设置的社区综合服务中心为：在现状阿勒腾席热镇养老服务中心和旗级综合养老服务中心增设社区养老服务功能。规划后实现每个生活片区设置1处街道级养老服务设施，作为养老服务设施的核心，补充旗级养老服务设施短板，发挥居家养老服务设施长处，使得居民“就近”体验养老服务 </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3</w:t>
      </w:r>
      <w:r>
        <w:rPr>
          <w:rFonts w:hint="eastAsia"/>
        </w:rPr>
        <w:fldChar w:fldCharType="end"/>
      </w:r>
      <w:r>
        <w:rPr>
          <w:rFonts w:hint="eastAsia"/>
        </w:rPr>
        <w:t>社区综合养老服务中心（街道级）规划一览表</w:t>
      </w:r>
    </w:p>
    <w:tbl>
      <w:tblPr>
        <w:tblStyle w:val="26"/>
        <w:tblW w:w="0" w:type="auto"/>
        <w:jc w:val="center"/>
        <w:tblLayout w:type="fixed"/>
        <w:tblCellMar>
          <w:top w:w="0" w:type="dxa"/>
          <w:left w:w="0" w:type="dxa"/>
          <w:bottom w:w="0" w:type="dxa"/>
          <w:right w:w="0" w:type="dxa"/>
        </w:tblCellMar>
      </w:tblPr>
      <w:tblGrid>
        <w:gridCol w:w="299"/>
        <w:gridCol w:w="503"/>
        <w:gridCol w:w="463"/>
        <w:gridCol w:w="990"/>
        <w:gridCol w:w="730"/>
        <w:gridCol w:w="696"/>
        <w:gridCol w:w="567"/>
        <w:gridCol w:w="709"/>
        <w:gridCol w:w="567"/>
        <w:gridCol w:w="708"/>
        <w:gridCol w:w="1573"/>
        <w:gridCol w:w="915"/>
      </w:tblGrid>
      <w:tr>
        <w:tblPrEx>
          <w:tblCellMar>
            <w:top w:w="0" w:type="dxa"/>
            <w:left w:w="0" w:type="dxa"/>
            <w:bottom w:w="0" w:type="dxa"/>
            <w:right w:w="0" w:type="dxa"/>
          </w:tblCellMar>
        </w:tblPrEx>
        <w:trPr>
          <w:cantSplit/>
          <w:trHeight w:val="270" w:hRule="atLeast"/>
          <w:tblHeader/>
          <w:jc w:val="center"/>
        </w:trPr>
        <w:tc>
          <w:tcPr>
            <w:tcW w:w="29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503"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规划状态</w:t>
            </w:r>
          </w:p>
        </w:tc>
        <w:tc>
          <w:tcPr>
            <w:tcW w:w="463"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生活片区</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拟设养老服务设施名称</w:t>
            </w:r>
          </w:p>
        </w:tc>
        <w:tc>
          <w:tcPr>
            <w:tcW w:w="730"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696"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现状床位数（张）</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规划床位数（张）</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护理床位数（床）</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护理床位数比例（%）</w:t>
            </w:r>
          </w:p>
        </w:tc>
        <w:tc>
          <w:tcPr>
            <w:tcW w:w="1573" w:type="dxa"/>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地址</w:t>
            </w:r>
          </w:p>
        </w:tc>
        <w:tc>
          <w:tcPr>
            <w:tcW w:w="915"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备注</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50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提升改造</w:t>
            </w:r>
          </w:p>
        </w:tc>
        <w:tc>
          <w:tcPr>
            <w:tcW w:w="46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南岸片区核心区</w:t>
            </w:r>
          </w:p>
        </w:tc>
        <w:tc>
          <w:tcPr>
            <w:tcW w:w="99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吉日嘎朗社区综合养老服务中心</w:t>
            </w:r>
          </w:p>
        </w:tc>
        <w:tc>
          <w:tcPr>
            <w:tcW w:w="73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3385.07</w:t>
            </w:r>
          </w:p>
        </w:tc>
        <w:tc>
          <w:tcPr>
            <w:tcW w:w="696"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709"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708"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鄂尔多斯市伊金霍洛旗朝阳街与滨河大道交叉口西北100米</w:t>
            </w:r>
          </w:p>
        </w:tc>
        <w:tc>
          <w:tcPr>
            <w:tcW w:w="915"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50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近期规划</w:t>
            </w:r>
          </w:p>
        </w:tc>
        <w:tc>
          <w:tcPr>
            <w:tcW w:w="46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纳林高勒居住区</w:t>
            </w:r>
          </w:p>
        </w:tc>
        <w:tc>
          <w:tcPr>
            <w:tcW w:w="990"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阳光家园B区社区综合养老服务中心</w:t>
            </w:r>
          </w:p>
        </w:tc>
        <w:tc>
          <w:tcPr>
            <w:tcW w:w="730"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3000</w:t>
            </w:r>
          </w:p>
        </w:tc>
        <w:tc>
          <w:tcPr>
            <w:tcW w:w="696"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567"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708"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阳光家园B区14号楼南侧马路对面</w:t>
            </w:r>
          </w:p>
        </w:tc>
        <w:tc>
          <w:tcPr>
            <w:tcW w:w="915"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50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近期规划</w:t>
            </w:r>
          </w:p>
        </w:tc>
        <w:tc>
          <w:tcPr>
            <w:tcW w:w="46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水岸新城</w:t>
            </w:r>
          </w:p>
        </w:tc>
        <w:tc>
          <w:tcPr>
            <w:tcW w:w="990"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水岸花园社区综合养老服务中心</w:t>
            </w:r>
          </w:p>
        </w:tc>
        <w:tc>
          <w:tcPr>
            <w:tcW w:w="730"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5325.67</w:t>
            </w:r>
          </w:p>
        </w:tc>
        <w:tc>
          <w:tcPr>
            <w:tcW w:w="696"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567"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708"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鄂尔多斯市伊金霍洛旗爱民路水岸新城-</w:t>
            </w:r>
            <w:r>
              <w:rPr>
                <w:rFonts w:hint="eastAsia" w:ascii="微软雅黑" w:hAnsi="微软雅黑" w:eastAsia="微软雅黑" w:cs="微软雅黑"/>
                <w:sz w:val="18"/>
                <w:szCs w:val="18"/>
              </w:rPr>
              <w:t>澋</w:t>
            </w:r>
            <w:r>
              <w:rPr>
                <w:rFonts w:hint="eastAsia" w:ascii="仿宋_GB2312" w:hAnsi="仿宋_GB2312" w:cs="仿宋_GB2312"/>
                <w:sz w:val="18"/>
                <w:szCs w:val="18"/>
              </w:rPr>
              <w:t>园东北侧约</w:t>
            </w:r>
            <w:r>
              <w:rPr>
                <w:rFonts w:hint="eastAsia" w:ascii="仿宋_GB2312"/>
                <w:sz w:val="18"/>
                <w:szCs w:val="18"/>
              </w:rPr>
              <w:t>90米</w:t>
            </w:r>
          </w:p>
        </w:tc>
        <w:tc>
          <w:tcPr>
            <w:tcW w:w="915" w:type="dxa"/>
            <w:tcBorders>
              <w:top w:val="nil"/>
              <w:left w:val="nil"/>
              <w:bottom w:val="single" w:color="auto" w:sz="4" w:space="0"/>
              <w:right w:val="single" w:color="auto" w:sz="4" w:space="0"/>
            </w:tcBorders>
            <w:shd w:val="clear" w:color="auto" w:fill="F1F1F1" w:themeFill="background1" w:themeFillShade="F2"/>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w:t>
            </w:r>
          </w:p>
        </w:tc>
        <w:tc>
          <w:tcPr>
            <w:tcW w:w="50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远期规划</w:t>
            </w:r>
          </w:p>
        </w:tc>
        <w:tc>
          <w:tcPr>
            <w:tcW w:w="46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西部居住区</w:t>
            </w:r>
          </w:p>
        </w:tc>
        <w:tc>
          <w:tcPr>
            <w:tcW w:w="99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西部居住区社区综合养老服务中心</w:t>
            </w:r>
          </w:p>
        </w:tc>
        <w:tc>
          <w:tcPr>
            <w:tcW w:w="73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3000</w:t>
            </w:r>
          </w:p>
        </w:tc>
        <w:tc>
          <w:tcPr>
            <w:tcW w:w="696"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708"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内蒙古自治区鄂尔多斯市伊金霍洛旗柳沟河南街北</w:t>
            </w:r>
          </w:p>
        </w:tc>
        <w:tc>
          <w:tcPr>
            <w:tcW w:w="915"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540" w:hRule="atLeast"/>
          <w:jc w:val="center"/>
        </w:trPr>
        <w:tc>
          <w:tcPr>
            <w:tcW w:w="299" w:type="dxa"/>
            <w:tcBorders>
              <w:top w:val="nil"/>
              <w:left w:val="single" w:color="auto" w:sz="4" w:space="0"/>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w:t>
            </w:r>
          </w:p>
        </w:tc>
        <w:tc>
          <w:tcPr>
            <w:tcW w:w="50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远期规划</w:t>
            </w:r>
          </w:p>
        </w:tc>
        <w:tc>
          <w:tcPr>
            <w:tcW w:w="46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主城区西区</w:t>
            </w:r>
          </w:p>
        </w:tc>
        <w:tc>
          <w:tcPr>
            <w:tcW w:w="99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主城西区社区综合养老服务中心</w:t>
            </w:r>
          </w:p>
        </w:tc>
        <w:tc>
          <w:tcPr>
            <w:tcW w:w="73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5000.00</w:t>
            </w:r>
          </w:p>
        </w:tc>
        <w:tc>
          <w:tcPr>
            <w:tcW w:w="696"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708"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伊金霍洛旗可汗街16号</w:t>
            </w:r>
          </w:p>
        </w:tc>
        <w:tc>
          <w:tcPr>
            <w:tcW w:w="915"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50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远期规划</w:t>
            </w:r>
          </w:p>
        </w:tc>
        <w:tc>
          <w:tcPr>
            <w:tcW w:w="46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产教融合片区</w:t>
            </w:r>
          </w:p>
        </w:tc>
        <w:tc>
          <w:tcPr>
            <w:tcW w:w="99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产教融合片区社区综合养老服务中心</w:t>
            </w:r>
          </w:p>
        </w:tc>
        <w:tc>
          <w:tcPr>
            <w:tcW w:w="73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5000</w:t>
            </w:r>
          </w:p>
        </w:tc>
        <w:tc>
          <w:tcPr>
            <w:tcW w:w="696"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708"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泰康东街与世纪大道交叉口西南角</w:t>
            </w:r>
          </w:p>
        </w:tc>
        <w:tc>
          <w:tcPr>
            <w:tcW w:w="915"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w:t>
            </w:r>
          </w:p>
        </w:tc>
        <w:tc>
          <w:tcPr>
            <w:tcW w:w="50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远期规划</w:t>
            </w:r>
          </w:p>
        </w:tc>
        <w:tc>
          <w:tcPr>
            <w:tcW w:w="46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文体新城居住区</w:t>
            </w:r>
          </w:p>
        </w:tc>
        <w:tc>
          <w:tcPr>
            <w:tcW w:w="99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文体新城居住区综合养老服务中心</w:t>
            </w:r>
          </w:p>
        </w:tc>
        <w:tc>
          <w:tcPr>
            <w:tcW w:w="730"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2546.42</w:t>
            </w:r>
          </w:p>
        </w:tc>
        <w:tc>
          <w:tcPr>
            <w:tcW w:w="696"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1000</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567"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708"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内蒙古自治区鄂尔多斯市伊金霍洛旗达尔扈特路25号</w:t>
            </w:r>
          </w:p>
        </w:tc>
        <w:tc>
          <w:tcPr>
            <w:tcW w:w="915" w:type="dxa"/>
            <w:tcBorders>
              <w:top w:val="nil"/>
              <w:left w:val="nil"/>
              <w:bottom w:val="single" w:color="auto" w:sz="4" w:space="0"/>
              <w:right w:val="single" w:color="auto"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w:t>
            </w:r>
          </w:p>
        </w:tc>
        <w:tc>
          <w:tcPr>
            <w:tcW w:w="50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6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乌兰淖尔居住区</w:t>
            </w:r>
          </w:p>
        </w:tc>
        <w:tc>
          <w:tcPr>
            <w:tcW w:w="99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3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696"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8"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157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内蒙古自治区鄂尔多斯市伊金霍洛旗阿勒腾席热镇阿大公路</w:t>
            </w:r>
          </w:p>
        </w:tc>
        <w:tc>
          <w:tcPr>
            <w:tcW w:w="915"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与伊金霍洛旗养老综合服务中心合并设置</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w:t>
            </w:r>
          </w:p>
        </w:tc>
        <w:tc>
          <w:tcPr>
            <w:tcW w:w="503"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63"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主城区东区</w:t>
            </w:r>
          </w:p>
        </w:tc>
        <w:tc>
          <w:tcPr>
            <w:tcW w:w="990"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30"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696"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567"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9"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567"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708"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1573"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内蒙古自治区鄂尔多斯市伊金霍洛旗东山西路文明小区25号楼东侧</w:t>
            </w:r>
          </w:p>
        </w:tc>
        <w:tc>
          <w:tcPr>
            <w:tcW w:w="915" w:type="dxa"/>
            <w:tcBorders>
              <w:top w:val="nil"/>
              <w:left w:val="nil"/>
              <w:bottom w:val="nil"/>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与伊金霍洛旗居家社区养老服务中心合并设置（阿镇级综合养老服务中心）</w:t>
            </w:r>
          </w:p>
        </w:tc>
      </w:tr>
      <w:tr>
        <w:tblPrEx>
          <w:tblCellMar>
            <w:top w:w="0" w:type="dxa"/>
            <w:left w:w="0" w:type="dxa"/>
            <w:bottom w:w="0" w:type="dxa"/>
            <w:right w:w="0" w:type="dxa"/>
          </w:tblCellMar>
        </w:tblPrEx>
        <w:trPr>
          <w:cantSplit/>
          <w:trHeight w:val="270" w:hRule="atLeast"/>
          <w:jc w:val="center"/>
        </w:trPr>
        <w:tc>
          <w:tcPr>
            <w:tcW w:w="299" w:type="dxa"/>
            <w:tcBorders>
              <w:top w:val="nil"/>
              <w:left w:val="single" w:color="auto" w:sz="4" w:space="0"/>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50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46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99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730"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696"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709"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567"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708"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1573"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915" w:type="dxa"/>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r>
      <w:tr>
        <w:tblPrEx>
          <w:tblCellMar>
            <w:top w:w="0" w:type="dxa"/>
            <w:left w:w="0" w:type="dxa"/>
            <w:bottom w:w="0" w:type="dxa"/>
            <w:right w:w="0" w:type="dxa"/>
          </w:tblCellMar>
        </w:tblPrEx>
        <w:trPr>
          <w:cantSplit/>
          <w:trHeight w:val="270" w:hRule="atLeast"/>
          <w:jc w:val="center"/>
        </w:trPr>
        <w:tc>
          <w:tcPr>
            <w:tcW w:w="225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合计</w:t>
            </w:r>
          </w:p>
        </w:tc>
        <w:tc>
          <w:tcPr>
            <w:tcW w:w="730"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27257.16</w:t>
            </w:r>
          </w:p>
        </w:tc>
        <w:tc>
          <w:tcPr>
            <w:tcW w:w="696"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7000</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184</w:t>
            </w:r>
          </w:p>
        </w:tc>
        <w:tc>
          <w:tcPr>
            <w:tcW w:w="567"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1573"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915" w:type="dxa"/>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p>
        </w:tc>
      </w:tr>
    </w:tbl>
    <w:p>
      <w:pPr>
        <w:pStyle w:val="6"/>
        <w:rPr>
          <w:rFonts w:hint="eastAsia"/>
        </w:rPr>
      </w:pPr>
      <w:r>
        <w:rPr>
          <w:rFonts w:hint="eastAsia"/>
        </w:rPr>
        <w:t>苏木乡镇养老服务中心规划</w:t>
      </w:r>
    </w:p>
    <w:p>
      <w:pPr>
        <w:rPr>
          <w:rFonts w:hint="eastAsia"/>
        </w:rPr>
      </w:pPr>
      <w:r>
        <w:rPr>
          <w:rFonts w:hint="eastAsia"/>
        </w:rPr>
        <w:t>现各苏木乡镇有1处养老服务中心，其中乌兰木伦镇养老服务中心、伊金霍洛镇养老服务中心、苏布尔嘎镇养老服务中心、阿勒腾席热镇养老服务中心面积小于500</w:t>
      </w:r>
      <w:r>
        <w:rPr>
          <w:rFonts w:hint="eastAsia" w:ascii="微软雅黑" w:hAnsi="微软雅黑" w:eastAsia="微软雅黑" w:cs="微软雅黑"/>
        </w:rPr>
        <w:t>㎡</w:t>
      </w:r>
      <w:r>
        <w:rPr>
          <w:rFonts w:hint="eastAsia"/>
        </w:rPr>
        <w:t>，共4处不能达到“建筑面积一般不低于500</w:t>
      </w:r>
      <w:r>
        <w:rPr>
          <w:rFonts w:hint="eastAsia" w:ascii="微软雅黑" w:hAnsi="微软雅黑" w:eastAsia="微软雅黑" w:cs="微软雅黑"/>
        </w:rPr>
        <w:t>㎡</w:t>
      </w:r>
      <w:r>
        <w:rPr>
          <w:rFonts w:hint="eastAsia"/>
        </w:rPr>
        <w:t xml:space="preserve">”的标准要求。规划保留现状7处、新增3处苏木乡镇养老服务中心示范中心，规划后苏木乡镇养老服务中心共计10处。 </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4</w:t>
      </w:r>
      <w:r>
        <w:rPr>
          <w:rFonts w:hint="eastAsia"/>
        </w:rPr>
        <w:fldChar w:fldCharType="end"/>
      </w:r>
      <w:r>
        <w:rPr>
          <w:rFonts w:hint="eastAsia"/>
        </w:rPr>
        <w:t>苏木/乡镇区域养老服务中心规划一览表</w:t>
      </w:r>
    </w:p>
    <w:tbl>
      <w:tblPr>
        <w:tblStyle w:val="26"/>
        <w:tblW w:w="5000" w:type="pct"/>
        <w:tblInd w:w="0" w:type="dxa"/>
        <w:tblLayout w:type="autofit"/>
        <w:tblCellMar>
          <w:top w:w="0" w:type="dxa"/>
          <w:left w:w="28" w:type="dxa"/>
          <w:bottom w:w="0" w:type="dxa"/>
          <w:right w:w="28" w:type="dxa"/>
        </w:tblCellMar>
      </w:tblPr>
      <w:tblGrid>
        <w:gridCol w:w="239"/>
        <w:gridCol w:w="471"/>
        <w:gridCol w:w="715"/>
        <w:gridCol w:w="1142"/>
        <w:gridCol w:w="1432"/>
        <w:gridCol w:w="782"/>
        <w:gridCol w:w="782"/>
        <w:gridCol w:w="845"/>
        <w:gridCol w:w="817"/>
        <w:gridCol w:w="812"/>
        <w:gridCol w:w="749"/>
      </w:tblGrid>
      <w:tr>
        <w:tblPrEx>
          <w:tblCellMar>
            <w:top w:w="0" w:type="dxa"/>
            <w:left w:w="28" w:type="dxa"/>
            <w:bottom w:w="0" w:type="dxa"/>
            <w:right w:w="28" w:type="dxa"/>
          </w:tblCellMar>
        </w:tblPrEx>
        <w:trPr>
          <w:trHeight w:val="480" w:hRule="atLeast"/>
          <w:tblHeader/>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规划状态</w:t>
            </w:r>
          </w:p>
        </w:tc>
        <w:tc>
          <w:tcPr>
            <w:tcW w:w="10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所在位置</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机构名称</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现状床位数（张）</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规划床位数（张）</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护理床位数（床）</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护理床位数比例（%）</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西苑社区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伊金霍洛旗阿勒腾席热镇养老服务中心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1382.99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28" w:type="dxa"/>
            <w:bottom w:w="0" w:type="dxa"/>
            <w:right w:w="28" w:type="dxa"/>
          </w:tblCellMar>
        </w:tblPrEx>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补连塔社区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3708.42</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450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纳林陶亥镇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满赖社区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纳林陶亥镇养老服务中心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5928.65</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28" w:type="dxa"/>
            <w:bottom w:w="0" w:type="dxa"/>
            <w:right w:w="28" w:type="dxa"/>
          </w:tblCellMar>
        </w:tblPrEx>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6130.56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800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970.00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28" w:type="dxa"/>
            <w:bottom w:w="0" w:type="dxa"/>
            <w:right w:w="28" w:type="dxa"/>
          </w:tblCellMar>
        </w:tblPrEx>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布拉格社区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4461.86</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w:t>
            </w:r>
          </w:p>
        </w:tc>
        <w:tc>
          <w:tcPr>
            <w:tcW w:w="268"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乌尔掌社区</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苏布尔嘎镇养老服务中心</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2223.09</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350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28" w:type="dxa"/>
            <w:bottom w:w="0" w:type="dxa"/>
            <w:right w:w="28" w:type="dxa"/>
          </w:tblCellMar>
        </w:tblPrEx>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8</w:t>
            </w:r>
          </w:p>
        </w:tc>
        <w:tc>
          <w:tcPr>
            <w:tcW w:w="2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新增</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65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神东煤炭上湾幼儿园东侧</w:t>
            </w:r>
          </w:p>
        </w:tc>
        <w:tc>
          <w:tcPr>
            <w:tcW w:w="81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乌兰木伦镇养老服务中心示范中心</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4500</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1500</w:t>
            </w:r>
          </w:p>
        </w:tc>
        <w:tc>
          <w:tcPr>
            <w:tcW w:w="4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50</w:t>
            </w:r>
          </w:p>
        </w:tc>
        <w:tc>
          <w:tcPr>
            <w:tcW w:w="46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35</w:t>
            </w:r>
          </w:p>
        </w:tc>
        <w:tc>
          <w:tcPr>
            <w:tcW w:w="42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9</w:t>
            </w:r>
          </w:p>
        </w:tc>
        <w:tc>
          <w:tcPr>
            <w:tcW w:w="2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新增</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w:t>
            </w:r>
          </w:p>
        </w:tc>
        <w:tc>
          <w:tcPr>
            <w:tcW w:w="65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苏布尔嘎镇“未来小镇”，现状乌尔掌村内</w:t>
            </w:r>
          </w:p>
        </w:tc>
        <w:tc>
          <w:tcPr>
            <w:tcW w:w="81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苏布尔嘎镇养老服务中心示范中心</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5000</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1800</w:t>
            </w:r>
          </w:p>
        </w:tc>
        <w:tc>
          <w:tcPr>
            <w:tcW w:w="4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c>
          <w:tcPr>
            <w:tcW w:w="46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w:t>
            </w:r>
          </w:p>
        </w:tc>
        <w:tc>
          <w:tcPr>
            <w:tcW w:w="42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r>
      <w:tr>
        <w:tblPrEx>
          <w:tblCellMar>
            <w:top w:w="0" w:type="dxa"/>
            <w:left w:w="28" w:type="dxa"/>
            <w:bottom w:w="0" w:type="dxa"/>
            <w:right w:w="28" w:type="dxa"/>
          </w:tblCellMar>
        </w:tblPrEx>
        <w:trPr>
          <w:trHeight w:val="270" w:hRule="atLeast"/>
        </w:trPr>
        <w:tc>
          <w:tcPr>
            <w:tcW w:w="1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新增</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w:t>
            </w:r>
          </w:p>
        </w:tc>
        <w:tc>
          <w:tcPr>
            <w:tcW w:w="65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札萨克镇幼儿园改造</w:t>
            </w:r>
          </w:p>
        </w:tc>
        <w:tc>
          <w:tcPr>
            <w:tcW w:w="81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札萨克镇养老服务中心示范中心</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13190</w:t>
            </w:r>
          </w:p>
        </w:tc>
        <w:tc>
          <w:tcPr>
            <w:tcW w:w="4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6150.11</w:t>
            </w:r>
          </w:p>
        </w:tc>
        <w:tc>
          <w:tcPr>
            <w:tcW w:w="4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p>
        </w:tc>
        <w:tc>
          <w:tcPr>
            <w:tcW w:w="4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100</w:t>
            </w:r>
          </w:p>
        </w:tc>
        <w:tc>
          <w:tcPr>
            <w:tcW w:w="46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42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r>
      <w:tr>
        <w:trPr>
          <w:trHeight w:val="270" w:hRule="atLeast"/>
        </w:trPr>
        <w:tc>
          <w:tcPr>
            <w:tcW w:w="136" w:type="pct"/>
            <w:tcBorders>
              <w:top w:val="single" w:color="000000" w:sz="4" w:space="0"/>
              <w:left w:val="single" w:color="000000" w:sz="4" w:space="0"/>
              <w:bottom w:val="single" w:color="000000" w:sz="4" w:space="0"/>
              <w:right w:val="single" w:color="000000" w:sz="4" w:space="0"/>
            </w:tcBorders>
          </w:tcPr>
          <w:p>
            <w:pPr>
              <w:spacing w:line="160" w:lineRule="atLeast"/>
              <w:ind w:firstLine="0" w:firstLineChars="0"/>
              <w:jc w:val="left"/>
              <w:rPr>
                <w:rFonts w:hint="eastAsia" w:ascii="仿宋_GB2312"/>
                <w:sz w:val="18"/>
                <w:szCs w:val="18"/>
              </w:rPr>
            </w:pPr>
          </w:p>
        </w:tc>
        <w:tc>
          <w:tcPr>
            <w:tcW w:w="21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47495.57</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13650.11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245</w:t>
            </w:r>
          </w:p>
        </w:tc>
        <w:tc>
          <w:tcPr>
            <w:tcW w:w="46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161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61.5</w:t>
            </w:r>
          </w:p>
        </w:tc>
      </w:tr>
    </w:tbl>
    <w:p>
      <w:pPr>
        <w:rPr>
          <w:rFonts w:hint="eastAsia"/>
        </w:rPr>
      </w:pPr>
      <w:r>
        <w:rPr>
          <w:rFonts w:hint="eastAsia"/>
        </w:rPr>
        <w:t>现状总用地面积24806</w:t>
      </w:r>
      <w:r>
        <w:rPr>
          <w:rFonts w:hint="eastAsia" w:ascii="微软雅黑" w:hAnsi="微软雅黑" w:eastAsia="微软雅黑" w:cs="微软雅黑"/>
        </w:rPr>
        <w:t>㎡</w:t>
      </w:r>
      <w:r>
        <w:rPr>
          <w:rFonts w:hint="eastAsia"/>
        </w:rPr>
        <w:t>，建筑面积4200</w:t>
      </w:r>
      <w:r>
        <w:rPr>
          <w:rFonts w:hint="eastAsia" w:ascii="微软雅黑" w:hAnsi="微软雅黑" w:eastAsia="微软雅黑" w:cs="微软雅黑"/>
        </w:rPr>
        <w:t>㎡</w:t>
      </w:r>
      <w:r>
        <w:rPr>
          <w:rFonts w:hint="eastAsia"/>
        </w:rPr>
        <w:t>，规划后总用地面积44795.57</w:t>
      </w:r>
      <w:r>
        <w:rPr>
          <w:rFonts w:hint="eastAsia" w:ascii="微软雅黑" w:hAnsi="微软雅黑" w:eastAsia="微软雅黑" w:cs="微软雅黑"/>
        </w:rPr>
        <w:t>㎡</w:t>
      </w:r>
      <w:r>
        <w:rPr>
          <w:rFonts w:hint="eastAsia"/>
        </w:rPr>
        <w:t>，总建筑面积13650.11</w:t>
      </w:r>
      <w:r>
        <w:rPr>
          <w:rFonts w:hint="eastAsia" w:ascii="微软雅黑" w:hAnsi="微软雅黑" w:eastAsia="微软雅黑" w:cs="微软雅黑"/>
        </w:rPr>
        <w:t>㎡</w:t>
      </w:r>
      <w:r>
        <w:rPr>
          <w:rFonts w:hint="eastAsia"/>
        </w:rPr>
        <w:t>，新增建筑面积9450.11</w:t>
      </w:r>
      <w:r>
        <w:rPr>
          <w:rFonts w:hint="eastAsia" w:ascii="微软雅黑" w:hAnsi="微软雅黑" w:eastAsia="微软雅黑" w:cs="微软雅黑"/>
        </w:rPr>
        <w:t>㎡</w:t>
      </w:r>
      <w:r>
        <w:rPr>
          <w:rFonts w:hint="eastAsia"/>
        </w:rPr>
        <w:t>。规划前共有床位10张，规划后共有床位245张，规划后护理床位数161张（占比61.5%）。</w:t>
      </w:r>
    </w:p>
    <w:p>
      <w:pPr>
        <w:pStyle w:val="5"/>
        <w:rPr>
          <w:rFonts w:hint="eastAsia"/>
        </w:rPr>
      </w:pPr>
      <w:r>
        <w:rPr>
          <w:rFonts w:hint="eastAsia"/>
        </w:rPr>
        <w:t>社区嘎查村养老服务设施规划</w:t>
      </w:r>
    </w:p>
    <w:p>
      <w:pPr>
        <w:ind w:firstLine="602"/>
        <w:rPr>
          <w:rFonts w:hint="eastAsia"/>
          <w:b/>
          <w:bCs/>
        </w:rPr>
      </w:pPr>
      <w:r>
        <w:rPr>
          <w:rFonts w:hint="eastAsia"/>
          <w:b/>
          <w:bCs/>
        </w:rPr>
        <w:t>嘎查村社区养老服务设施是基层养老服务节点，覆盖“最后一公里”需求。</w:t>
      </w:r>
    </w:p>
    <w:p>
      <w:pPr>
        <w:pStyle w:val="6"/>
        <w:rPr>
          <w:rFonts w:hint="eastAsia"/>
        </w:rPr>
      </w:pPr>
      <w:r>
        <w:rPr>
          <w:rFonts w:hint="eastAsia"/>
        </w:rPr>
        <w:t>功能定位</w:t>
      </w:r>
    </w:p>
    <w:p>
      <w:pPr>
        <w:ind w:firstLine="602"/>
        <w:rPr>
          <w:rFonts w:hint="eastAsia"/>
        </w:rPr>
      </w:pPr>
      <w:r>
        <w:rPr>
          <w:rFonts w:hint="eastAsia"/>
          <w:b/>
          <w:bCs/>
        </w:rPr>
        <w:t>社区养老服务站</w:t>
      </w:r>
      <w:r>
        <w:rPr>
          <w:rFonts w:hint="eastAsia"/>
        </w:rPr>
        <w:t>是伊金霍洛旗城镇区养老服务体系中“最后一公里”服务节点，通过功能复合化、服务精准化、运营社会化，实现老年人“就近养老、普惠养老”目标。其作用不仅在于满足基础需求，更通过资源整合与政策创新，推动城乡养老服务均衡发展，为伊金霍洛旗构建“居家-社区-机构”三级网络提供坚实支撑。</w:t>
      </w:r>
    </w:p>
    <w:p>
      <w:pPr>
        <w:ind w:firstLine="602"/>
        <w:rPr>
          <w:rFonts w:hint="eastAsia"/>
        </w:rPr>
      </w:pPr>
      <w:r>
        <w:rPr>
          <w:rFonts w:hint="eastAsia"/>
          <w:b/>
          <w:bCs/>
        </w:rPr>
        <w:t>村级养老服务站</w:t>
      </w:r>
      <w:r>
        <w:rPr>
          <w:rFonts w:hint="eastAsia"/>
        </w:rPr>
        <w:t>是内蒙古农村牧区养老服务体系的“最后一公里”保障，通过基础服务覆盖、资源整合、互助养老和政策支持，既解决老年人“家门口养老”的迫切需求，又推动城乡养老服务均衡发展。其作用不仅体现在服务供给上，更通过基层治理创新和乡村振兴联动，为农村牧区老龄化社会提供可持续解决方案。</w:t>
      </w:r>
    </w:p>
    <w:p>
      <w:pPr>
        <w:pStyle w:val="6"/>
        <w:rPr>
          <w:rFonts w:hint="eastAsia"/>
        </w:rPr>
      </w:pPr>
      <w:r>
        <w:rPr>
          <w:rFonts w:hint="eastAsia"/>
        </w:rPr>
        <w:t>核心作用</w:t>
      </w:r>
    </w:p>
    <w:p>
      <w:pPr>
        <w:rPr>
          <w:rFonts w:hint="eastAsia"/>
        </w:rPr>
      </w:pPr>
      <w:r>
        <w:rPr>
          <w:rFonts w:hint="eastAsia"/>
        </w:rPr>
        <w:t>社区养老服务站作为养老服务网络的基础节点，在规划中承担着“枢纽支撑、服务下沉、资源整合”的核心作用。</w:t>
      </w:r>
    </w:p>
    <w:p>
      <w:pPr>
        <w:rPr>
          <w:rFonts w:hint="eastAsia"/>
        </w:rPr>
      </w:pPr>
      <w:r>
        <w:rPr>
          <w:rFonts w:hint="eastAsia"/>
        </w:rPr>
        <w:t>村级养老服务站作为农村牧区养老服务网络的基础节点，在规划中承担着“兜底保障、服务下沉、资源整合、互助支撑”的核心作用。</w:t>
      </w:r>
    </w:p>
    <w:p>
      <w:pPr>
        <w:pStyle w:val="6"/>
        <w:rPr>
          <w:rFonts w:hint="eastAsia"/>
        </w:rPr>
      </w:pPr>
      <w:r>
        <w:rPr>
          <w:rFonts w:hint="eastAsia"/>
        </w:rPr>
        <w:t>服务内容</w:t>
      </w:r>
    </w:p>
    <w:p>
      <w:pPr>
        <w:ind w:firstLine="602"/>
        <w:rPr>
          <w:rFonts w:hint="eastAsia"/>
        </w:rPr>
      </w:pPr>
      <w:r>
        <w:rPr>
          <w:rFonts w:hint="eastAsia"/>
          <w:b/>
          <w:bCs/>
        </w:rPr>
        <w:t>社区养老服务站。①提供基础养老服务，</w:t>
      </w:r>
      <w:r>
        <w:rPr>
          <w:rFonts w:hint="eastAsia"/>
        </w:rPr>
        <w:t>满足就近养老需求。社区养老服务站是老年人“家门口”的养老服务载体，主要面向社区及周边老年人提供助餐、助洁、助医、助娱、紧急救援等基础服务。通过设立老年助餐点，解决高龄、独居老人用餐难题；为家庭日间无人照护的老年人提供临时托养、健康监测等服务，缓解家庭照护压力；协助特殊困难老年人家庭完成防滑处理、扶手安装等改造，推动家庭养老床位建设。</w:t>
      </w:r>
      <w:r>
        <w:rPr>
          <w:rFonts w:hint="eastAsia"/>
          <w:b/>
          <w:bCs/>
        </w:rPr>
        <w:t>②整合资源，构建“医养康养”融合网络。</w:t>
      </w:r>
      <w:r>
        <w:rPr>
          <w:rFonts w:hint="eastAsia"/>
        </w:rPr>
        <w:t>社区养老服务站通过与医疗机构、文化设施等联动，实现资源高效利用：与社区卫生服务中心合作，开展家庭医生签约、健康档案管理，部分站点内设医疗保健用房，提供基础诊疗和康复服务；依托社区党群服务中心、文化站等设施，组织养生讲座、手工活动等，丰富老年人精神生活；整合智慧平台功能（如紧急呼叫、健康监测），推广智能穿戴设备入户，提升服务响应效率。</w:t>
      </w:r>
      <w:r>
        <w:rPr>
          <w:rFonts w:hint="eastAsia"/>
          <w:b/>
          <w:bCs/>
        </w:rPr>
        <w:t>③支撑居家养老，延伸服务半径。</w:t>
      </w:r>
      <w:r>
        <w:rPr>
          <w:rFonts w:hint="eastAsia"/>
        </w:rPr>
        <w:t>社区养老服务站是居家养老的重要支撑，通过服务延伸实现“居家-社区”无缝衔接：为居家老年人提供远程监测、上门护理等服务，降低机构养老依赖；组织低龄健康老人、志愿者开展“一帮一”结对帮扶，推广“时间银行”等互助模式，增强社区内生服务能力；建立老年人信息档案，实时跟踪需求，快速响应紧急情况（如跌倒报警、突发疾病）。</w:t>
      </w:r>
    </w:p>
    <w:p>
      <w:pPr>
        <w:ind w:firstLine="602"/>
        <w:rPr>
          <w:rFonts w:hint="eastAsia"/>
        </w:rPr>
      </w:pPr>
      <w:r>
        <w:rPr>
          <w:rFonts w:hint="eastAsia"/>
          <w:b/>
          <w:bCs/>
        </w:rPr>
        <w:t>村级养老服务站。①基础服务覆盖：</w:t>
      </w:r>
      <w:r>
        <w:rPr>
          <w:rFonts w:hint="eastAsia"/>
        </w:rPr>
        <w:t>满足就近养老需求。村级养老服务站是公益性养老服务场所，主要服务分散供养特困、留守空巢、独居失能等困难老年人群体，提供助餐、助洁、助娱、紧急救援等基础服务，并逐步拓展康复护理、健康监测等专业化服务。在人口分散的牧区，服务站与流动服务队结合，定期开展上门助浴、助医等服务。</w:t>
      </w:r>
      <w:r>
        <w:rPr>
          <w:rFonts w:hint="eastAsia"/>
          <w:b/>
          <w:bCs/>
        </w:rPr>
        <w:t>②设施共享与功能复合。</w:t>
      </w:r>
      <w:r>
        <w:rPr>
          <w:rFonts w:hint="eastAsia"/>
        </w:rPr>
        <w:t>村级养老服务站需依托党群服务中心、卫生室、幸福院等现有设施建设，实现“一室多用”，提供基础医疗服务和健康档案管理。与苏木乡镇区域养老服务中心、敬老院形成互补，接受其业务指导和技术支持，提升服务专业性。与乡镇卫生院建立协作机制，推动家庭医生签约服务，并为失能老年人提供上门护理。</w:t>
      </w:r>
      <w:r>
        <w:rPr>
          <w:rFonts w:hint="eastAsia"/>
          <w:b/>
          <w:bCs/>
        </w:rPr>
        <w:t>③缩小城乡养老服务差距。</w:t>
      </w:r>
      <w:r>
        <w:rPr>
          <w:rFonts w:hint="eastAsia"/>
        </w:rPr>
        <w:t>村级养老服务站是农村牧区三级养老服务网络（旗县-乡镇-村级）的关键环节，通过覆盖所有人口相对集中的嘎查村，推动城乡养老服务资源均衡配置。</w:t>
      </w:r>
    </w:p>
    <w:p>
      <w:pPr>
        <w:pStyle w:val="6"/>
        <w:rPr>
          <w:rFonts w:hint="eastAsia"/>
        </w:rPr>
      </w:pPr>
      <w:r>
        <w:rPr>
          <w:rFonts w:hint="eastAsia"/>
        </w:rPr>
        <w:t>社区养老服务站规划</w:t>
      </w:r>
    </w:p>
    <w:p>
      <w:pPr>
        <w:rPr>
          <w:rFonts w:hint="eastAsia"/>
        </w:rPr>
      </w:pPr>
      <w:r>
        <w:rPr>
          <w:rFonts w:hint="eastAsia"/>
        </w:rPr>
        <w:t>伊金霍洛旗共有社区27个，其中中心城区18个，乌兰木伦镇4个，其余5个乡镇各1个。</w:t>
      </w:r>
    </w:p>
    <w:p>
      <w:pPr>
        <w:rPr>
          <w:rFonts w:hint="eastAsia"/>
        </w:rPr>
      </w:pPr>
      <w:r>
        <w:rPr>
          <w:rFonts w:hint="eastAsia"/>
        </w:rPr>
        <w:t>中心城区。有社区养老服务站有10处，总用地面积19655.79</w:t>
      </w:r>
      <w:r>
        <w:rPr>
          <w:rFonts w:hint="eastAsia" w:ascii="微软雅黑" w:hAnsi="微软雅黑" w:eastAsia="微软雅黑" w:cs="微软雅黑"/>
        </w:rPr>
        <w:t>㎡</w:t>
      </w:r>
      <w:r>
        <w:rPr>
          <w:rFonts w:hint="eastAsia"/>
        </w:rPr>
        <w:t>，总建筑面积7112</w:t>
      </w:r>
      <w:r>
        <w:rPr>
          <w:rFonts w:hint="eastAsia" w:ascii="微软雅黑" w:hAnsi="微软雅黑" w:eastAsia="微软雅黑" w:cs="微软雅黑"/>
        </w:rPr>
        <w:t>㎡</w:t>
      </w:r>
      <w:r>
        <w:rPr>
          <w:rFonts w:hint="eastAsia"/>
        </w:rPr>
        <w:t>，床位数23张，均配有助餐、助洁、助急、助行、助医等设施。札萨克社区内的养老服务站与伊金霍洛旗社区居家养老服务中心合并设置（旗级养老服务设施），西苑社区内养老服务站与伊金霍洛旗阿勒腾席热镇养老服务中心合并建设（乡镇级养老服务设施）未单独统计。</w:t>
      </w:r>
    </w:p>
    <w:p>
      <w:pPr>
        <w:rPr>
          <w:rFonts w:hint="eastAsia"/>
        </w:rPr>
      </w:pPr>
      <w:r>
        <w:rPr>
          <w:rFonts w:hint="eastAsia"/>
        </w:rPr>
        <w:t>其余各苏木乡镇。除阿勒腾席热镇（城关镇）其余6个苏木乡镇内的养老服务设施，均为现状各苏木乡镇养老服务中心，无社区级养老服务设施。</w:t>
      </w:r>
    </w:p>
    <w:p>
      <w:pPr>
        <w:ind w:firstLine="602"/>
        <w:rPr>
          <w:rFonts w:hint="eastAsia"/>
        </w:rPr>
      </w:pPr>
      <w:r>
        <w:rPr>
          <w:rFonts w:hint="eastAsia"/>
          <w:b/>
          <w:bCs/>
        </w:rPr>
        <w:t>中心城区。</w:t>
      </w:r>
      <w:r>
        <w:rPr>
          <w:rFonts w:hint="eastAsia"/>
        </w:rPr>
        <w:t>规划保留10处，新增8处。规划后共计社区养老服务站18处。</w:t>
      </w:r>
    </w:p>
    <w:p>
      <w:pPr>
        <w:ind w:firstLine="602"/>
        <w:rPr>
          <w:rFonts w:hint="eastAsia"/>
        </w:rPr>
      </w:pPr>
      <w:r>
        <w:rPr>
          <w:rFonts w:hint="eastAsia"/>
          <w:b/>
          <w:bCs/>
        </w:rPr>
        <w:t>各苏木乡镇。</w:t>
      </w:r>
      <w:r>
        <w:rPr>
          <w:rFonts w:hint="eastAsia"/>
        </w:rPr>
        <w:t>在乌兰木伦镇新增4处社区养老服务站。其余5个苏木乡镇内的社区养老服务站与苏木乡镇级养老服务中心合并设置，共计9处。</w:t>
      </w:r>
    </w:p>
    <w:p>
      <w:pPr>
        <w:rPr>
          <w:rFonts w:hint="eastAsia"/>
        </w:rPr>
      </w:pPr>
      <w:r>
        <w:rPr>
          <w:rFonts w:hint="eastAsia"/>
        </w:rPr>
        <w:t>规划后，总用地面积40296.41</w:t>
      </w:r>
      <w:r>
        <w:rPr>
          <w:rFonts w:hint="eastAsia" w:ascii="微软雅黑" w:hAnsi="微软雅黑" w:eastAsia="微软雅黑" w:cs="微软雅黑"/>
        </w:rPr>
        <w:t>㎡</w:t>
      </w:r>
      <w:r>
        <w:rPr>
          <w:rFonts w:hint="eastAsia"/>
        </w:rPr>
        <w:t>，总建筑面积9285</w:t>
      </w:r>
      <w:r>
        <w:rPr>
          <w:rFonts w:hint="eastAsia" w:ascii="微软雅黑" w:hAnsi="微软雅黑" w:eastAsia="微软雅黑" w:cs="微软雅黑"/>
        </w:rPr>
        <w:t>㎡</w:t>
      </w:r>
      <w:r>
        <w:rPr>
          <w:rFonts w:hint="eastAsia"/>
        </w:rPr>
        <w:t>，床位239张，护理床位145张。规划后除中心城区中南苑社区，各社区均有1处社区级养老服务设施，且能够满足“15分钟养老服务圈”的服务半径建设社区养老服务站的要求，各社区养老服务站面积均能达到350</w:t>
      </w:r>
      <w:r>
        <w:rPr>
          <w:rFonts w:hint="eastAsia" w:ascii="微软雅黑" w:hAnsi="微软雅黑" w:eastAsia="微软雅黑" w:cs="微软雅黑"/>
        </w:rPr>
        <w:t>㎡</w:t>
      </w:r>
      <w:r>
        <w:rPr>
          <w:rFonts w:hint="eastAsia"/>
        </w:rPr>
        <w:t>。</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5</w:t>
      </w:r>
      <w:r>
        <w:rPr>
          <w:rFonts w:hint="eastAsia"/>
        </w:rPr>
        <w:fldChar w:fldCharType="end"/>
      </w:r>
      <w:r>
        <w:rPr>
          <w:rFonts w:hint="eastAsia"/>
        </w:rPr>
        <w:t>伊金霍洛旗社区养老站规划汇总表</w:t>
      </w:r>
    </w:p>
    <w:tbl>
      <w:tblPr>
        <w:tblStyle w:val="26"/>
        <w:tblW w:w="5010" w:type="pct"/>
        <w:tblInd w:w="0" w:type="dxa"/>
        <w:tblLayout w:type="fixed"/>
        <w:tblCellMar>
          <w:top w:w="0" w:type="dxa"/>
          <w:left w:w="0" w:type="dxa"/>
          <w:bottom w:w="0" w:type="dxa"/>
          <w:right w:w="0" w:type="dxa"/>
        </w:tblCellMar>
      </w:tblPr>
      <w:tblGrid>
        <w:gridCol w:w="276"/>
        <w:gridCol w:w="431"/>
        <w:gridCol w:w="718"/>
        <w:gridCol w:w="611"/>
        <w:gridCol w:w="661"/>
        <w:gridCol w:w="567"/>
        <w:gridCol w:w="569"/>
        <w:gridCol w:w="567"/>
        <w:gridCol w:w="713"/>
        <w:gridCol w:w="429"/>
        <w:gridCol w:w="427"/>
        <w:gridCol w:w="711"/>
        <w:gridCol w:w="562"/>
        <w:gridCol w:w="1515"/>
      </w:tblGrid>
      <w:tr>
        <w:tblPrEx>
          <w:tblCellMar>
            <w:top w:w="0" w:type="dxa"/>
            <w:left w:w="0" w:type="dxa"/>
            <w:bottom w:w="0" w:type="dxa"/>
            <w:right w:w="0" w:type="dxa"/>
          </w:tblCellMar>
        </w:tblPrEx>
        <w:trPr>
          <w:cantSplit/>
          <w:trHeight w:val="480" w:hRule="atLeast"/>
          <w:tblHeader/>
        </w:trPr>
        <w:tc>
          <w:tcPr>
            <w:tcW w:w="15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规划状态</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养老服务设施名称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现状张位数（张）</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规划张位数（张）</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护理张位数（张）</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护理张位数比例（%）</w:t>
            </w:r>
          </w:p>
        </w:tc>
        <w:tc>
          <w:tcPr>
            <w:tcW w:w="4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所在位置</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X坐标</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Y坐标</w:t>
            </w:r>
          </w:p>
        </w:tc>
        <w:tc>
          <w:tcPr>
            <w:tcW w:w="86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备注</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平安社区养老服务站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870.5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平安社区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109.752965069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39.567194388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规划新增张位数30张，其中护理张位18张</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恩可社区养老服务站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961.4</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725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恩可社区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109.773512615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39.570675676</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阿吉奈社区养老服务站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3234.56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986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阿吉奈社区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109.716153471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39.565611595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规划新增张位数30张，其中护理张位18张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通格朗社区养老服务站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1252.86</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通格朗社区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109.735016236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39.579456819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园林社区民悦A区养老服务站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1159.87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736</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园林社区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109.703976313</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39.57574552</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规划新增张位数30张，其中护理张位18张</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王府路社区养老服务站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6902.2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1400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王府路社区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109.736290754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39.5639981</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1066.51</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109.773387959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39.533114538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规划新增张位数30张，其中护理张位18张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文澜社区养老服务站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736.35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498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文澜社区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109.714541539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39.577650785</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规划新增张位数10张，其中护理张位6张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保留</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满达社区养老服务站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86.47</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满达社区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109.874417546</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39.512731398</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与空港物流园区社区综合养老服务中心结合设置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2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提升改造</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吉日嘎朗社区养老服务站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吉日嘎朗社区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109.830518059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39.57771159</w:t>
            </w: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与吉日嘎朗社区综合养老服务中心结合设置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锦上苑B区养老服务站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3532.75</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纳林高勒社区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109.73303318</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39.58786846</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规划新增张位数10张，其中护理张位6张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12</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阳光家园B区养老服务站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新北社区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109.71138775</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39.6018981</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与阳光家园B区社区综合养老服务中心结合设置</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13</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明珠花园B区养老服务站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6988.87</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109.74927932</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39.58751086</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与札萨克社区党群服务中心结合设置；规划新增张位数10张，其中护理张位6张</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水岸花园社区养老服务站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水岸花园社区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109.788582089</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39.571429239</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与水岸花园社区综合养老服务中心结合设置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文德社区养老服务站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文德社区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109.7666949</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39.55359674</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与产教融合片区社区综合养老服务中心结合设置</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16</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西苑社区养老服务站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750</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西苑社区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109.72590655</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39.57626106</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与西苑小区党群服务站结合设置；规划新增张位数10张，其中护理张位6张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文明街社区养老服务站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889.72</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文明街社区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109.75032806</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39.58034402</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与文明街社区居委会结合设置；规划新增张位数10张，其中护理张位6张</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文体新城居住区养老服务站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中心城区</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文体新城居住区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109.720139261</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39.540726169</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与文体新城居住区综合养老服务中心结合设置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19</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上湾社区养老服务站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7942.36</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上湾社区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110.195076</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39.290109</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规划新增张位数3张，其中护理张位2张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20</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滨河路社区养老服务站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4008.46</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滨河路社区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110.191418</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39.303935</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规划新增张位数3张，其中护理张位2张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21</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补连塔社区养老服务站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补连塔社区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110.19727</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39.29737</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与乌兰木伦镇区域养老服务中心合并设置；规划新增张位数3张，其中护理张位2张</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22</w:t>
            </w:r>
          </w:p>
        </w:tc>
        <w:tc>
          <w:tcPr>
            <w:tcW w:w="24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500</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w:t>
            </w:r>
          </w:p>
        </w:tc>
        <w:tc>
          <w:tcPr>
            <w:tcW w:w="32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乌兰木伦社区</w:t>
            </w:r>
          </w:p>
        </w:tc>
        <w:tc>
          <w:tcPr>
            <w:tcW w:w="4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110.092010782</w:t>
            </w:r>
          </w:p>
        </w:tc>
        <w:tc>
          <w:tcPr>
            <w:tcW w:w="32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39.448931937</w:t>
            </w:r>
          </w:p>
        </w:tc>
        <w:tc>
          <w:tcPr>
            <w:tcW w:w="8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与村委会合并设置合并设置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w:t>
            </w:r>
          </w:p>
        </w:tc>
        <w:tc>
          <w:tcPr>
            <w:tcW w:w="24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满赖社区养老服务站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纳林陶亥镇</w:t>
            </w:r>
          </w:p>
        </w:tc>
        <w:tc>
          <w:tcPr>
            <w:tcW w:w="24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满赖社区</w:t>
            </w:r>
          </w:p>
        </w:tc>
        <w:tc>
          <w:tcPr>
            <w:tcW w:w="40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109.59073212</w:t>
            </w:r>
          </w:p>
        </w:tc>
        <w:tc>
          <w:tcPr>
            <w:tcW w:w="321"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39.353457025</w:t>
            </w:r>
          </w:p>
        </w:tc>
        <w:tc>
          <w:tcPr>
            <w:tcW w:w="86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与纳林陶亥镇养老服务中心结合设置；规划新增张位数3张，其中护理张位2张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24</w:t>
            </w:r>
          </w:p>
        </w:tc>
        <w:tc>
          <w:tcPr>
            <w:tcW w:w="24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DAE9F7" w:themeFill="text2" w:themeFillTint="1A"/>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350</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4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w:t>
            </w:r>
          </w:p>
        </w:tc>
        <w:tc>
          <w:tcPr>
            <w:tcW w:w="24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乌兰淖尔社区</w:t>
            </w:r>
          </w:p>
        </w:tc>
        <w:tc>
          <w:tcPr>
            <w:tcW w:w="40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109.606178539</w:t>
            </w:r>
          </w:p>
        </w:tc>
        <w:tc>
          <w:tcPr>
            <w:tcW w:w="321"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39.031218864</w:t>
            </w:r>
          </w:p>
        </w:tc>
        <w:tc>
          <w:tcPr>
            <w:tcW w:w="86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与红庆河镇养老服务中心结合设置；规划新增张位数3张，其中护理张位2张</w:t>
            </w:r>
          </w:p>
        </w:tc>
      </w:tr>
      <w:tr>
        <w:tblPrEx>
          <w:tblCellMar>
            <w:top w:w="0" w:type="dxa"/>
            <w:left w:w="0" w:type="dxa"/>
            <w:bottom w:w="0" w:type="dxa"/>
            <w:right w:w="0" w:type="dxa"/>
          </w:tblCellMar>
        </w:tblPrEx>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w:t>
            </w:r>
          </w:p>
        </w:tc>
        <w:tc>
          <w:tcPr>
            <w:tcW w:w="24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w:t>
            </w:r>
          </w:p>
        </w:tc>
        <w:tc>
          <w:tcPr>
            <w:tcW w:w="24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札萨克社区</w:t>
            </w:r>
          </w:p>
        </w:tc>
        <w:tc>
          <w:tcPr>
            <w:tcW w:w="40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109.778678996</w:t>
            </w:r>
          </w:p>
        </w:tc>
        <w:tc>
          <w:tcPr>
            <w:tcW w:w="321"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39.238164611</w:t>
            </w:r>
          </w:p>
        </w:tc>
        <w:tc>
          <w:tcPr>
            <w:tcW w:w="86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与札萨克镇养老服务中心结合设置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26</w:t>
            </w:r>
          </w:p>
        </w:tc>
        <w:tc>
          <w:tcPr>
            <w:tcW w:w="24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布拉格社区养老服务站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w:t>
            </w:r>
          </w:p>
        </w:tc>
        <w:tc>
          <w:tcPr>
            <w:tcW w:w="24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布拉格社区</w:t>
            </w:r>
          </w:p>
        </w:tc>
        <w:tc>
          <w:tcPr>
            <w:tcW w:w="40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109.793282834</w:t>
            </w:r>
          </w:p>
        </w:tc>
        <w:tc>
          <w:tcPr>
            <w:tcW w:w="321"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39.339651458</w:t>
            </w:r>
          </w:p>
        </w:tc>
        <w:tc>
          <w:tcPr>
            <w:tcW w:w="86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与伊金霍洛镇养老服务中心结合设置</w:t>
            </w:r>
          </w:p>
        </w:tc>
      </w:tr>
      <w:tr>
        <w:trPr>
          <w:cantSplit/>
          <w:trHeight w:val="270" w:hRule="atLeast"/>
        </w:trPr>
        <w:tc>
          <w:tcPr>
            <w:tcW w:w="15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w:t>
            </w:r>
          </w:p>
        </w:tc>
        <w:tc>
          <w:tcPr>
            <w:tcW w:w="24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规划新增</w:t>
            </w:r>
          </w:p>
        </w:tc>
        <w:tc>
          <w:tcPr>
            <w:tcW w:w="410"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乌尔掌社区养老服务站</w:t>
            </w:r>
          </w:p>
        </w:tc>
        <w:tc>
          <w:tcPr>
            <w:tcW w:w="349"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2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24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w:t>
            </w:r>
          </w:p>
        </w:tc>
        <w:tc>
          <w:tcPr>
            <w:tcW w:w="244"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乌尔掌社区</w:t>
            </w:r>
          </w:p>
        </w:tc>
        <w:tc>
          <w:tcPr>
            <w:tcW w:w="406"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109.441883749</w:t>
            </w:r>
          </w:p>
        </w:tc>
        <w:tc>
          <w:tcPr>
            <w:tcW w:w="321"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39.575161342</w:t>
            </w:r>
          </w:p>
        </w:tc>
        <w:tc>
          <w:tcPr>
            <w:tcW w:w="865" w:type="pct"/>
            <w:tcBorders>
              <w:top w:val="single" w:color="000000" w:sz="4" w:space="0"/>
              <w:left w:val="single" w:color="000000" w:sz="4" w:space="0"/>
              <w:bottom w:val="single" w:color="000000" w:sz="4" w:space="0"/>
              <w:right w:val="single" w:color="000000" w:sz="4" w:space="0"/>
            </w:tcBorders>
            <w:shd w:val="clear" w:color="auto" w:fill="DAE9F7" w:themeFill="text2" w:themeFillTint="1A"/>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与苏布尔嘎镇养老服务中心结合设置</w:t>
            </w:r>
          </w:p>
        </w:tc>
      </w:tr>
      <w:tr>
        <w:tblPrEx>
          <w:tblCellMar>
            <w:top w:w="0" w:type="dxa"/>
            <w:left w:w="0" w:type="dxa"/>
            <w:bottom w:w="0" w:type="dxa"/>
            <w:right w:w="0" w:type="dxa"/>
          </w:tblCellMar>
        </w:tblPrEx>
        <w:trPr>
          <w:cantSplit/>
          <w:trHeight w:val="270" w:hRule="atLeast"/>
        </w:trPr>
        <w:tc>
          <w:tcPr>
            <w:tcW w:w="8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合计</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40382.88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9635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61</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8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r>
    </w:tbl>
    <w:p>
      <w:pPr>
        <w:pStyle w:val="6"/>
        <w:rPr>
          <w:rFonts w:hint="eastAsia"/>
        </w:rPr>
      </w:pPr>
      <w:r>
        <w:rPr>
          <w:rFonts w:hint="eastAsia"/>
        </w:rPr>
        <w:t>村级养老服务站规划</w:t>
      </w:r>
    </w:p>
    <w:p>
      <w:pPr>
        <w:rPr>
          <w:rFonts w:hint="eastAsia"/>
        </w:rPr>
      </w:pPr>
      <w:r>
        <w:rPr>
          <w:rFonts w:hint="eastAsia"/>
        </w:rPr>
        <w:t>伊金霍洛旗现有村级养老服务站50处，规划新增33处。规划后共计83处。其中村级养老服务站示范站6处。</w:t>
      </w:r>
    </w:p>
    <w:p>
      <w:pPr>
        <w:rPr>
          <w:rFonts w:hint="eastAsia"/>
        </w:rPr>
      </w:pPr>
      <w:r>
        <w:rPr>
          <w:rFonts w:hint="eastAsia"/>
        </w:rPr>
        <w:t>规划后每处村级养老服务站示范站建筑面积不低于100</w:t>
      </w:r>
      <w:r>
        <w:rPr>
          <w:rFonts w:hint="eastAsia" w:ascii="微软雅黑" w:hAnsi="微软雅黑" w:eastAsia="微软雅黑" w:cs="微软雅黑"/>
        </w:rPr>
        <w:t>㎡</w:t>
      </w:r>
      <w:r>
        <w:rPr>
          <w:rFonts w:hint="eastAsia"/>
        </w:rPr>
        <w:t>。共约8300</w:t>
      </w:r>
      <w:r>
        <w:rPr>
          <w:rFonts w:hint="eastAsia" w:ascii="微软雅黑" w:hAnsi="微软雅黑" w:eastAsia="微软雅黑" w:cs="微软雅黑"/>
        </w:rPr>
        <w:t>㎡</w:t>
      </w:r>
      <w:r>
        <w:rPr>
          <w:rFonts w:hint="eastAsia"/>
        </w:rPr>
        <w:t>。村级养老服务站示范站已建成合同庙嘎查养老服务站、乌兰木伦村养老服务站2处，正在建设红庆河镇红庆河村养老服务站和札萨克镇门克庆嘎查养老服务站2处村级养老服务示范站，规划新增红庆河镇巴音布拉格村养老服务示范站、乌兰木伦镇查干苏村2处村级养老服务示范站。村级养老服务站宜与村委会、村活动室等合并设机构养老服务设施布局。搬迁撤并类村，原则上不在安排村级养老服务站建设。</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6</w:t>
      </w:r>
      <w:r>
        <w:rPr>
          <w:rFonts w:hint="eastAsia"/>
        </w:rPr>
        <w:fldChar w:fldCharType="end"/>
      </w:r>
      <w:r>
        <w:rPr>
          <w:rFonts w:hint="eastAsia"/>
        </w:rPr>
        <w:t>伊金霍洛旗村级养老站规划汇总表</w:t>
      </w:r>
    </w:p>
    <w:tbl>
      <w:tblPr>
        <w:tblStyle w:val="26"/>
        <w:tblW w:w="5054" w:type="pct"/>
        <w:tblInd w:w="0" w:type="dxa"/>
        <w:tblLayout w:type="fixed"/>
        <w:tblCellMar>
          <w:top w:w="0" w:type="dxa"/>
          <w:left w:w="0" w:type="dxa"/>
          <w:bottom w:w="0" w:type="dxa"/>
          <w:right w:w="0" w:type="dxa"/>
        </w:tblCellMar>
      </w:tblPr>
      <w:tblGrid>
        <w:gridCol w:w="286"/>
        <w:gridCol w:w="533"/>
        <w:gridCol w:w="882"/>
        <w:gridCol w:w="996"/>
        <w:gridCol w:w="711"/>
        <w:gridCol w:w="567"/>
        <w:gridCol w:w="711"/>
        <w:gridCol w:w="659"/>
        <w:gridCol w:w="618"/>
        <w:gridCol w:w="712"/>
        <w:gridCol w:w="486"/>
        <w:gridCol w:w="660"/>
        <w:gridCol w:w="660"/>
        <w:gridCol w:w="352"/>
      </w:tblGrid>
      <w:tr>
        <w:tblPrEx>
          <w:tblCellMar>
            <w:top w:w="0" w:type="dxa"/>
            <w:left w:w="0" w:type="dxa"/>
            <w:bottom w:w="0" w:type="dxa"/>
            <w:right w:w="0" w:type="dxa"/>
          </w:tblCellMar>
        </w:tblPrEx>
        <w:trPr>
          <w:cantSplit/>
          <w:trHeight w:val="480" w:hRule="atLeast"/>
          <w:tblHeader/>
        </w:trPr>
        <w:tc>
          <w:tcPr>
            <w:tcW w:w="161"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302"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规划状态</w:t>
            </w:r>
          </w:p>
        </w:tc>
        <w:tc>
          <w:tcPr>
            <w:tcW w:w="499"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所在位置</w:t>
            </w:r>
          </w:p>
        </w:tc>
        <w:tc>
          <w:tcPr>
            <w:tcW w:w="564"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机构名称</w:t>
            </w:r>
          </w:p>
        </w:tc>
        <w:tc>
          <w:tcPr>
            <w:tcW w:w="402"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321"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402"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现状床位数（张）</w:t>
            </w:r>
          </w:p>
        </w:tc>
        <w:tc>
          <w:tcPr>
            <w:tcW w:w="373"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规划床位数（张）</w:t>
            </w:r>
          </w:p>
        </w:tc>
        <w:tc>
          <w:tcPr>
            <w:tcW w:w="350"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护理床位数（床）</w:t>
            </w:r>
          </w:p>
        </w:tc>
        <w:tc>
          <w:tcPr>
            <w:tcW w:w="403"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护理床位数比例（%）</w:t>
            </w:r>
          </w:p>
        </w:tc>
        <w:tc>
          <w:tcPr>
            <w:tcW w:w="275"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设施级别</w:t>
            </w:r>
          </w:p>
        </w:tc>
        <w:tc>
          <w:tcPr>
            <w:tcW w:w="374" w:type="pct"/>
            <w:tcBorders>
              <w:top w:val="single" w:color="auto" w:sz="4" w:space="0"/>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X坐标</w:t>
            </w:r>
          </w:p>
        </w:tc>
        <w:tc>
          <w:tcPr>
            <w:tcW w:w="374" w:type="pct"/>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Y坐标</w:t>
            </w:r>
          </w:p>
        </w:tc>
        <w:tc>
          <w:tcPr>
            <w:tcW w:w="199" w:type="pct"/>
            <w:tcBorders>
              <w:top w:val="single" w:color="auto" w:sz="4" w:space="0"/>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备注</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合同庙嘎查</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合同庙嘎查养老服务站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4703.22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109.5164314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39.6598632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苏布尔嘎嘎查</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苏布尔嘎嘎查养老服务站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9160.56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109.3171864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39.62127881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木呼尔敖包村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苏布尔嘎镇木呼敖包村养老服务站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2236.14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109.3300526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39.48787492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敏盖村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敏盖村养老服务站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2304.1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109.3885872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39.54207203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道劳岱村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道劳岱村养老服务站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3107.27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109.3155032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39.70348583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毛盖图村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苏布尔嘎镇毛盖图村养老服务站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1552.47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109.4624132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39.49809075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查干日格召村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查干日格召村养老服务站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2775.87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109.5746848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39.5416102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查干呼都嘎音希里村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查干呼都嘎音希里村养老服务站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255.21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109.4266196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39.4276406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喇嘛敖包村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喇嘛敖包村养老服务站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6931.63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109.5457255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39.44917217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赛乌聂盖村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赛乌聂盖村养老服务站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3267.92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109.6300651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39.44827268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壕赖村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壕赖村养老服务站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4565.28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109.6752553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39.46350644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根皮庙村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根皮庙村养老服务站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5054.11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109.7073451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39.41697002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龙活音扎巴村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龙活音扎巴村养老服务站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12542.79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109.7566039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39.44029961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查干敖包村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查干敖包村养老服务站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695.39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109.547933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39.45730432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伊金霍洛镇乃玛岱村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伊金霍洛镇乃玛岱村养老服务站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3777.43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109.8337106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39.28724555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伊金霍洛镇查干陶日木村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伊金霍洛镇查干陶日木村养老服务站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7027.65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109.6059099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39.41890856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伊金霍洛镇斋森召村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伊金霍洛镇斋森召村养老服务站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667.22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109.8617805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39.29650124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伊金霍洛镇沙日塔拉村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伊金霍洛镇沙日塔拉村养老服务站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2126.37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109.8688238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39.4196285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伊金霍洛镇甘珠日庙村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伊金霍洛镇甘珠日庙村养老服务站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2382.93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109.7176798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39.51136633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伊金霍洛镇诺干布拉格村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伊金霍洛镇诺干布拉格村养老服务站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4889.76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109.4393678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39.42420842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阿吉尔玛村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阿吉尔玛村养老服务站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812.9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110.3228728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39.55869016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布都阿麻村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布都阿麻村养老服务站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452.09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110.4118677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39.40322245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木独希里村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木独希里村养老服务站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7043.55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109.909575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39.27305455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花亥图村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花亥图村养老服务站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1978.38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109.9663481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39.34815799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格丑庙村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格丑庙村养老服务站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4619.97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110.0005028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39.36086564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哈沙图村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哈沙图村养老服务站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3704.47</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109.8034229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39.46228186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275026.26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110.0898111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39.49341064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乌兰木伦镇查干苏村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乌兰木伦镇查干苏村养老服务示范站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6670.48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109.9618612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39.32265925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乌磴柴达木村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乌磴柴达木村养老服务站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843.51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109.5552254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39.20156408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高勒庙村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高勒庙村养老服务站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12292.29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109.6883779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39.13357833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查干淖尔嘎查</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查干淖尔嘎查养老服务站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19398.13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109.6244517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39.07609293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黄盖希里村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黄盖希里村养老服务站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253.09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109.7689013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39.11733831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营盘河村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营盘河村养老服务站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62657.8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109.7783737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39.21584274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查干柴达木村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查干柴达木村养老服务站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9547.75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109.7567729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39.28875378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巴音盖村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巴音盖村养老服务站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2551.55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109.748793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39.15608153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札萨克镇塔日雅柴达木村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札萨克镇塔日雅柴达木村养老服务站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1039.45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109.5682495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39.24153117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札萨克镇塔尔河村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札萨克镇塔尔河村养老服务站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1564.55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109.7911761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39.24437344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札萨克镇门克庆嘎查</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札萨克镇门克庆嘎查养老服务示范站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10939.12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109.6061785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39.03121886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宝林村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宝林村养老服务站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2878.28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109.3684197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39.35850682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红庆河镇巴音布拉格村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红庆河镇巴音布拉格村养老服务示范站</w:t>
            </w:r>
          </w:p>
        </w:tc>
        <w:tc>
          <w:tcPr>
            <w:tcW w:w="402"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2878.28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109.0552365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39.39750465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红庆河镇木呼敖包村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红庆河镇木呼敖包村养老服务站</w:t>
            </w:r>
          </w:p>
        </w:tc>
        <w:tc>
          <w:tcPr>
            <w:tcW w:w="402"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2234.1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109.2625685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39.47053894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独贵梁村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独贵梁村养老服务站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1448.34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109.1749992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39.46991853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冯家渠村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冯家渠村养老服务站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3665.72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109.4471132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39.32950637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红庆河镇红庆河村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红庆河镇红庆河村养老服务示范站</w:t>
            </w:r>
          </w:p>
        </w:tc>
        <w:tc>
          <w:tcPr>
            <w:tcW w:w="402"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5158.54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村站、村示范站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109.5907321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39.35345702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台格希里村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台格希里村养老服务站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6767.86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109.5129298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39.35852322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哈希拉嘎村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哈希拉嘎村养老服务站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5448.65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109.449073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39.35979358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其劳图村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其劳图村养老服务站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4391.92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109.5783239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39.33687916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呼家壕村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呼家壕村养老服务站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1460.54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109.503869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39.304274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红庆河镇乌兰敖包村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红庆河镇乌兰敖包村养老服务站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2423.15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109.2020996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39.52460677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规划提升</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红庆河镇通格朗村</w:t>
            </w:r>
          </w:p>
        </w:tc>
        <w:tc>
          <w:tcPr>
            <w:tcW w:w="56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红庆河镇通格朗村养老服务站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2890.66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109.461074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39.29886505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巴嘎柴达木村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巴嘎柴达木村养老服务站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1541.63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109.5603019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39.03227432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札萨克镇毛盖图村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札萨克镇毛盖图村养老服务站</w:t>
            </w:r>
          </w:p>
        </w:tc>
        <w:tc>
          <w:tcPr>
            <w:tcW w:w="402"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4591.3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109.7430667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39.07935229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都嘎敖包嘎查</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都嘎敖包嘎查养老服务站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3230.61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109.6317379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39.25679494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台格嘎查</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台格嘎查养老服务站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8373.52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109.5688423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39.12704673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壕赖柴达木村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壕赖柴达木村养老服务站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3864.33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109.6683079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39.0731199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贵勒斯太村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贵勒斯太村养老服务站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2531.9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109.6651363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39.19825427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札萨克召村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札萨克召村养老服务站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2423.04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109.682992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39.25455461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道劳窑子村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道劳窑子村养老服务站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1488.33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109.8369919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39.13854085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树壕村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树壕村养老服务站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1507.45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109.8032566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39.17082918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松道沟村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松道沟村养老服务站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5244.21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109.7689119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39.11773273</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新街村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新街村养老服务站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28248.36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109.7779896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39.2475555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阿木图庙村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阿木图庙村养老服务站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3108.82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109.7274925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39.24049315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黄陶勒盖村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黄陶勒盖村养老服务站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4862.54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109.7605756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39.20958664</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曼斋庙村村委会</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曼斋庙村养老服务站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137386.78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109.8852305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39.4871376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布尔台格村村委会</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布尔台格村养老服务站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39204.59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109.9345616</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39.48317259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掌岗图村党群服务中心</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掌岗图村养老服务站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20473.94</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109.613405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39.53716062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柳沟村党群服务中心</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柳沟村养老服务站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95205.39</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109.7135407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39.59260147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兰家圪卜村二社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兰家圪卜村养老服务站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2302.73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109.6568567</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39.34017648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昌车渠村村民委员会</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昌车渠村养老服务站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2759.93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109.1572949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39.54528811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布连图村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布连图养老服务站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3375.81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109.3685002</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39.2878826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珠兰敖包村村民委员会</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珠兰敖包村养老服务站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1315.5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109.1065593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39.48250505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哈达图淖尔村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哈达图淖尔村养老服务站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1989.21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109.3074651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39.43602657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纳林希里村村民委员会</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纳林希里村养老服务站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42428.46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109.2934718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39.43803751</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74</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红庆河镇特宾苏莫村四社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特宾苏莫村养老服务站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2090.56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109.1158574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39.52212849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75</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阿日勒图村村村民委员</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阿日勒图村养老服务站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2140.21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109.5539775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39.29011062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76</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阿道亥村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阿道亥村养老服务站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3024.18</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109.1535719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39.34979566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77</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巴本岱村四社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巴本岱村养老服务站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2186.6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109.2192231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39.41636726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78</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红庆河镇其根沟村一社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其根沟村养老服务站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1305.55</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109.2028915</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39.42475635</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79</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柴达木村四社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柴达木村养老服务站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4866.06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109.6288839</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39.37762478</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80</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乌兰淖尔村养老服务站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45256.41</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109.2956434</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39.42579939</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81</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白格针村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白格针村养老服务站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2553.63</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109.5416958</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39.38029947</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82</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其和淖尔村</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其和淖尔村养老服务站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8776.06</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109.3306551</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39.36844806</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r>
        <w:tblPrEx>
          <w:tblCellMar>
            <w:top w:w="0" w:type="dxa"/>
            <w:left w:w="0" w:type="dxa"/>
            <w:bottom w:w="0" w:type="dxa"/>
            <w:right w:w="0" w:type="dxa"/>
          </w:tblCellMar>
        </w:tblPrEx>
        <w:trPr>
          <w:cantSplit/>
          <w:trHeight w:val="270" w:hRule="atLeast"/>
        </w:trPr>
        <w:tc>
          <w:tcPr>
            <w:tcW w:w="161" w:type="pct"/>
            <w:tcBorders>
              <w:top w:val="nil"/>
              <w:left w:val="single" w:color="auto" w:sz="4" w:space="0"/>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83</w:t>
            </w:r>
          </w:p>
        </w:tc>
        <w:tc>
          <w:tcPr>
            <w:tcW w:w="3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规划新建</w:t>
            </w:r>
          </w:p>
        </w:tc>
        <w:tc>
          <w:tcPr>
            <w:tcW w:w="4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林家圪堵村四社</w:t>
            </w:r>
          </w:p>
        </w:tc>
        <w:tc>
          <w:tcPr>
            <w:tcW w:w="564" w:type="pct"/>
            <w:tcBorders>
              <w:top w:val="nil"/>
              <w:left w:val="nil"/>
              <w:bottom w:val="single" w:color="auto" w:sz="4" w:space="0"/>
              <w:right w:val="single" w:color="auto"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林家圪堵村养老服务站</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3306.42</w:t>
            </w:r>
          </w:p>
        </w:tc>
        <w:tc>
          <w:tcPr>
            <w:tcW w:w="321"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100</w:t>
            </w:r>
          </w:p>
        </w:tc>
        <w:tc>
          <w:tcPr>
            <w:tcW w:w="402"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c>
          <w:tcPr>
            <w:tcW w:w="37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350"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403"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60</w:t>
            </w:r>
          </w:p>
        </w:tc>
        <w:tc>
          <w:tcPr>
            <w:tcW w:w="275"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村站</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109.5970853</w:t>
            </w:r>
          </w:p>
        </w:tc>
        <w:tc>
          <w:tcPr>
            <w:tcW w:w="374"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39.28118852</w:t>
            </w:r>
          </w:p>
        </w:tc>
        <w:tc>
          <w:tcPr>
            <w:tcW w:w="199" w:type="pct"/>
            <w:tcBorders>
              <w:top w:val="nil"/>
              <w:left w:val="nil"/>
              <w:bottom w:val="single" w:color="auto" w:sz="4" w:space="0"/>
              <w:right w:val="single" w:color="auto"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　</w:t>
            </w:r>
          </w:p>
        </w:tc>
      </w:tr>
    </w:tbl>
    <w:p>
      <w:pPr>
        <w:pStyle w:val="5"/>
        <w:rPr>
          <w:rFonts w:hint="eastAsia"/>
        </w:rPr>
      </w:pPr>
      <w:r>
        <w:rPr>
          <w:rFonts w:hint="eastAsia"/>
        </w:rPr>
        <w:t>其他养老服务设施布局</w:t>
      </w:r>
    </w:p>
    <w:p>
      <w:pPr>
        <w:pStyle w:val="6"/>
        <w:rPr>
          <w:rFonts w:hint="eastAsia"/>
        </w:rPr>
      </w:pPr>
      <w:r>
        <w:rPr>
          <w:rFonts w:hint="eastAsia"/>
        </w:rPr>
        <w:t>助餐点</w:t>
      </w:r>
    </w:p>
    <w:p>
      <w:pPr>
        <w:rPr>
          <w:rFonts w:hint="eastAsia"/>
        </w:rPr>
      </w:pPr>
      <w:r>
        <w:rPr>
          <w:rFonts w:hint="eastAsia"/>
        </w:rPr>
        <w:t>城市按照“一刻钟居家社区养老服务圈”和“一刻钟便民生活圈”布局，在已建成的街道养老服务中心、社区养老服务站等居家社区养老服务设施中充实老年助餐服务功能，确保有需求的老年人能够及时获得就餐、配餐、送餐服务。农村牧区优先在留守老年人多、居住比较集中的苏木乡镇、嘎查村布点，就近解决老年人吃饭不便问题。支持在各类社区嵌入式服务设施中增设老年食堂等老年助餐服务功能，充分利用现有养老服务机构和助餐服务设施，面向社会全体老年人及社区居民开放。支持老年助餐服务设施与社区党群服务中心、社会工作服务站、社区综合服务设施、便民商业服务设施、生活性服务业等资源统筹利用、共建共享。各地在新建城区和居住区配套建设养老服务设施、老城区和已建成居住区补齐养老服务设施工作中，应同步解决老年助餐服务设施建设或场地使用问题。现有资源无法有效覆盖或满足老年助餐服务需求的地区，可因地制宜通过新建、回购、租赁等方式充实必要的老年助餐服务设施。</w:t>
      </w:r>
    </w:p>
    <w:p>
      <w:pPr>
        <w:rPr>
          <w:rFonts w:hint="eastAsia"/>
        </w:rPr>
      </w:pPr>
      <w:r>
        <w:rPr>
          <w:rFonts w:hint="eastAsia"/>
        </w:rPr>
        <w:t>本次规划各级养老服务设施均设有助餐点。实现半径不宜大于300m的目标。现有18处。独立设置4处（文明街社区助餐点、文澜社区助餐点、南苑社区助餐点、平安社区助餐点）。</w:t>
      </w:r>
    </w:p>
    <w:p>
      <w:pPr>
        <w:pStyle w:val="6"/>
        <w:rPr>
          <w:rFonts w:hint="eastAsia"/>
        </w:rPr>
      </w:pPr>
      <w:r>
        <w:rPr>
          <w:rFonts w:hint="eastAsia"/>
        </w:rPr>
        <w:t>农村幸福院</w:t>
      </w:r>
    </w:p>
    <w:p>
      <w:pPr>
        <w:rPr>
          <w:rFonts w:hint="eastAsia"/>
        </w:rPr>
      </w:pPr>
      <w:r>
        <w:rPr>
          <w:rFonts w:hint="eastAsia"/>
        </w:rPr>
        <w:t>依据《内蒙古自治区农村牧区互助养老幸福院建设和运行管理办法（试行）》（内民政发〔2023〕77号）。现状伊金霍洛旗已建幸福院利用率非常低，居民90%的老年人更愿意居家养老;7%的老年人通过社区机构照料实现社区养老;3%的老年人通过入住养老机构集中养老。结合该现状，本次规划只对农村幸福的建设提出指引，不进行具体布局规划。</w:t>
      </w:r>
    </w:p>
    <w:p>
      <w:pPr>
        <w:rPr>
          <w:rFonts w:hint="eastAsia"/>
        </w:rPr>
      </w:pPr>
      <w:r>
        <w:rPr>
          <w:rFonts w:hint="eastAsia"/>
        </w:rPr>
        <w:t>按照《伊金霍洛旗国土空间总体规划》，未来可在中心村或人口集中区村庄，结合自身发展需要、下辖人口、经济水平、自然环境等因素设置，鼓励相邻村庄联合设置，以达到养老资源的最大化使用。</w:t>
      </w:r>
    </w:p>
    <w:p>
      <w:pPr>
        <w:rPr>
          <w:rFonts w:hint="eastAsia"/>
        </w:rPr>
      </w:pPr>
      <w:r>
        <w:rPr>
          <w:rFonts w:hint="eastAsia"/>
        </w:rPr>
        <w:t>农村幸福院是由村级主办、政府支持、社会参与，政府统一规划建设的公益性养老服务场所，在苏木乡镇驻地或较大的行政村设立，实行集中居住、分户生活、统一管理、互帮互助的养老模式。</w:t>
      </w:r>
    </w:p>
    <w:p>
      <w:pPr>
        <w:rPr>
          <w:rFonts w:hint="eastAsia"/>
        </w:rPr>
      </w:pPr>
      <w:r>
        <w:rPr>
          <w:rFonts w:hint="eastAsia"/>
        </w:rPr>
        <w:t>幸福院选址应根据嘎查村实际情况，对现有旧办公地、校舍、厂房、仓库等空置场所、场地和基本设施进行改造建设，有条件的嘎查村可利用闲置土地新建。</w:t>
      </w:r>
    </w:p>
    <w:p>
      <w:pPr>
        <w:rPr>
          <w:rFonts w:hint="eastAsia"/>
        </w:rPr>
      </w:pPr>
      <w:r>
        <w:rPr>
          <w:rFonts w:hint="eastAsia"/>
        </w:rPr>
        <w:t>新建幸福院优先考虑与医疗设施同址或邻近建设。</w:t>
      </w:r>
    </w:p>
    <w:p>
      <w:pPr>
        <w:rPr>
          <w:rFonts w:hint="eastAsia"/>
        </w:rPr>
      </w:pPr>
      <w:r>
        <w:rPr>
          <w:rFonts w:hint="eastAsia"/>
        </w:rPr>
        <w:t>新建幸福院应根据行政区划、老龄人口分布等基本情况，结合乡村建设、农村社区建设规划统筹布局，选择苏木乡镇驻地、中心嘎查村建设。建设规模原则上不低于2亩，建筑面积不低于600</w:t>
      </w:r>
      <w:r>
        <w:rPr>
          <w:rFonts w:hint="eastAsia" w:ascii="微软雅黑" w:hAnsi="微软雅黑" w:eastAsia="微软雅黑" w:cs="微软雅黑"/>
        </w:rPr>
        <w:t>㎡</w:t>
      </w:r>
      <w:r>
        <w:rPr>
          <w:rFonts w:hint="eastAsia"/>
        </w:rPr>
        <w:t>。幸福院应设有一定的院内外场地，院内实现硬化、绿化、美化。充分利用村级卫生室、文化图书室、健身广场等现有设施，在健康、文化娱乐等方面为幸福院提供保障。</w:t>
      </w:r>
    </w:p>
    <w:p>
      <w:pPr>
        <w:rPr>
          <w:rFonts w:hint="eastAsia"/>
        </w:rPr>
      </w:pPr>
      <w:r>
        <w:rPr>
          <w:rFonts w:hint="eastAsia"/>
        </w:rPr>
        <w:t>新建幸福院的房屋建筑面积，平房平均每户建筑面积不低于30</w:t>
      </w:r>
      <w:r>
        <w:rPr>
          <w:rFonts w:hint="eastAsia" w:ascii="微软雅黑" w:hAnsi="微软雅黑" w:eastAsia="微软雅黑" w:cs="微软雅黑"/>
        </w:rPr>
        <w:t>㎡</w:t>
      </w:r>
      <w:r>
        <w:rPr>
          <w:rFonts w:hint="eastAsia"/>
        </w:rPr>
        <w:t>；楼房平均每户建筑面积不低于60</w:t>
      </w:r>
      <w:r>
        <w:rPr>
          <w:rFonts w:hint="eastAsia" w:ascii="微软雅黑" w:hAnsi="微软雅黑" w:eastAsia="微软雅黑" w:cs="微软雅黑"/>
        </w:rPr>
        <w:t>㎡</w:t>
      </w:r>
      <w:r>
        <w:rPr>
          <w:rFonts w:hint="eastAsia"/>
        </w:rPr>
        <w:t>。装修应简洁实用，能够满足基本生活功能，并符合保暖、节能、消防安全等要求。</w:t>
      </w:r>
    </w:p>
    <w:p>
      <w:pPr>
        <w:rPr>
          <w:rFonts w:hint="eastAsia"/>
        </w:rPr>
      </w:pPr>
      <w:r>
        <w:rPr>
          <w:rFonts w:hint="eastAsia"/>
        </w:rPr>
        <w:t>具体参照《内蒙古自治区农村牧区互助养老幸福院建设和运行管理办法》执行。</w:t>
      </w:r>
    </w:p>
    <w:p>
      <w:pPr>
        <w:pStyle w:val="6"/>
        <w:rPr>
          <w:rFonts w:hint="eastAsia"/>
        </w:rPr>
      </w:pPr>
      <w:r>
        <w:rPr>
          <w:rFonts w:hint="eastAsia"/>
        </w:rPr>
        <w:t>居住区配套养老设施</w:t>
      </w:r>
    </w:p>
    <w:p>
      <w:pPr>
        <w:rPr>
          <w:rFonts w:hint="eastAsia"/>
        </w:rPr>
      </w:pPr>
      <w:r>
        <w:rPr>
          <w:rFonts w:hint="eastAsia"/>
        </w:rPr>
        <w:t>新建居住(小)区，每百户不少于30</w:t>
      </w:r>
      <w:r>
        <w:rPr>
          <w:rFonts w:hint="eastAsia" w:ascii="微软雅黑" w:hAnsi="微软雅黑" w:eastAsia="微软雅黑" w:cs="微软雅黑"/>
        </w:rPr>
        <w:t>㎡</w:t>
      </w:r>
      <w:r>
        <w:rPr>
          <w:rFonts w:hint="eastAsia"/>
        </w:rPr>
        <w:t>建筑面积标准要求配建养老服务设施。老城区和已建成居住区要结合城镇老旧小区改造、配建养老服务设施，按照每百户不低于15</w:t>
      </w:r>
      <w:r>
        <w:rPr>
          <w:rFonts w:hint="eastAsia" w:ascii="微软雅黑" w:hAnsi="微软雅黑" w:eastAsia="微软雅黑" w:cs="微软雅黑"/>
        </w:rPr>
        <w:t>㎡</w:t>
      </w:r>
      <w:r>
        <w:rPr>
          <w:rFonts w:hint="eastAsia"/>
        </w:rPr>
        <w:t>的标准，通过新建、改建、购置、置换、租赁等方式进行配置（《鄂尔多斯市养老服务条例》）。城镇社区养老服务设施覆盖率达90%。（鄂尔多斯市人民政府关于加快推进居家社区养老服务工作的意见）</w:t>
      </w:r>
    </w:p>
    <w:p>
      <w:pPr>
        <w:pStyle w:val="5"/>
        <w:rPr>
          <w:rFonts w:hint="eastAsia"/>
        </w:rPr>
      </w:pPr>
      <w:r>
        <w:rPr>
          <w:rFonts w:hint="eastAsia"/>
        </w:rPr>
        <w:t>机构养老服务设施</w:t>
      </w:r>
    </w:p>
    <w:p>
      <w:pPr>
        <w:pStyle w:val="6"/>
        <w:rPr>
          <w:rFonts w:hint="eastAsia"/>
        </w:rPr>
      </w:pPr>
      <w:r>
        <w:rPr>
          <w:rFonts w:hint="eastAsia"/>
        </w:rPr>
        <w:t>功能定位</w:t>
      </w:r>
    </w:p>
    <w:p>
      <w:pPr>
        <w:rPr>
          <w:rFonts w:hint="eastAsia"/>
        </w:rPr>
      </w:pPr>
      <w:r>
        <w:rPr>
          <w:rFonts w:hint="eastAsia"/>
        </w:rPr>
        <w:t>机构养老服务设施包含公建和民建两大类。包括：老年社会福利院、老年公寓、养老院、老年养护院、敬老院。</w:t>
      </w:r>
    </w:p>
    <w:p>
      <w:pPr>
        <w:ind w:firstLine="602"/>
        <w:rPr>
          <w:rFonts w:hint="eastAsia"/>
        </w:rPr>
      </w:pPr>
      <w:r>
        <w:rPr>
          <w:rFonts w:hint="eastAsia"/>
          <w:b/>
          <w:bCs/>
        </w:rPr>
        <w:t>兜底保障型机构</w:t>
      </w:r>
      <w:r>
        <w:rPr>
          <w:rFonts w:hint="eastAsia"/>
        </w:rPr>
        <w:t>在规划中承担着“兜底保障、专业支撑、资源统筹”的核心作用。</w:t>
      </w:r>
      <w:r>
        <w:t>主要面向特困人员、经济困难的失能失智老人，提供无偿或低偿的基本生活照料和医疗护理服务，确保“应养尽养”</w:t>
      </w:r>
      <w:r>
        <w:rPr>
          <w:rFonts w:hint="eastAsia"/>
        </w:rPr>
        <w:t>。本规划第17条中旗级居家社区养老服务中心兼具此功能。</w:t>
      </w:r>
    </w:p>
    <w:p>
      <w:pPr>
        <w:ind w:firstLine="602"/>
        <w:rPr>
          <w:rFonts w:hint="eastAsia"/>
        </w:rPr>
      </w:pPr>
      <w:r>
        <w:rPr>
          <w:b/>
          <w:bCs/>
        </w:rPr>
        <w:t>普惠支持型机构</w:t>
      </w:r>
      <w:r>
        <w:rPr>
          <w:rFonts w:hint="eastAsia"/>
          <w:b/>
          <w:bCs/>
        </w:rPr>
        <w:t>是</w:t>
      </w:r>
      <w:r>
        <w:rPr>
          <w:rFonts w:hint="eastAsia"/>
        </w:rPr>
        <w:t>面向全体老年人，提供价格适中、质量可控的养老服务，如日间托养、康复护理等，满足中低收入家庭的养老需求。</w:t>
      </w:r>
    </w:p>
    <w:p>
      <w:pPr>
        <w:ind w:firstLine="602"/>
        <w:rPr>
          <w:rFonts w:hint="eastAsia"/>
        </w:rPr>
      </w:pPr>
      <w:r>
        <w:rPr>
          <w:rFonts w:hint="eastAsia"/>
          <w:b/>
          <w:bCs/>
        </w:rPr>
        <w:t>完全市场型机构</w:t>
      </w:r>
      <w:r>
        <w:rPr>
          <w:rFonts w:hint="eastAsia"/>
        </w:rPr>
        <w:t>是通过市场化运作提供高端养老服务（如旅居康养、蒙医理疗等），满足多样化需求，推动养老产业多元化发展。</w:t>
      </w:r>
    </w:p>
    <w:p>
      <w:pPr>
        <w:rPr>
          <w:rFonts w:hint="eastAsia"/>
        </w:rPr>
      </w:pPr>
      <w:bookmarkStart w:id="56" w:name="_Hlk195045926"/>
      <w:r>
        <w:rPr>
          <w:rFonts w:hint="eastAsia"/>
        </w:rPr>
        <w:t>机构养老设施作为居家养老服务设施的补充，鼓励社会参与，发挥市场机制在资源配置中的决定性作用，使市场成为养老服务业的主体，发挥规划对社会办养老设施的引导作用</w:t>
      </w:r>
      <w:bookmarkEnd w:id="56"/>
      <w:r>
        <w:rPr>
          <w:rFonts w:hint="eastAsia"/>
        </w:rPr>
        <w:t>（扩市场），促进和带动其他服务项目发展，逐步形成多方参与、相互配合。</w:t>
      </w:r>
    </w:p>
    <w:p>
      <w:pPr>
        <w:pStyle w:val="6"/>
        <w:rPr>
          <w:rFonts w:hint="eastAsia"/>
        </w:rPr>
      </w:pPr>
      <w:r>
        <w:rPr>
          <w:rFonts w:hint="eastAsia"/>
        </w:rPr>
        <w:t>建设标准</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7</w:t>
      </w:r>
      <w:r>
        <w:rPr>
          <w:rFonts w:hint="eastAsia"/>
        </w:rPr>
        <w:fldChar w:fldCharType="end"/>
      </w:r>
      <w:r>
        <w:rPr>
          <w:rFonts w:hint="eastAsia"/>
        </w:rPr>
        <w:t>养老院、老年养护院配建要求和指标指引</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28" w:type="dxa"/>
          <w:bottom w:w="0" w:type="dxa"/>
          <w:right w:w="28" w:type="dxa"/>
        </w:tblCellMar>
      </w:tblPr>
      <w:tblGrid>
        <w:gridCol w:w="1137"/>
        <w:gridCol w:w="1571"/>
        <w:gridCol w:w="4190"/>
        <w:gridCol w:w="970"/>
        <w:gridCol w:w="9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9" w:hRule="atLeast"/>
          <w:jc w:val="center"/>
        </w:trPr>
        <w:tc>
          <w:tcPr>
            <w:tcW w:w="647" w:type="pct"/>
            <w:vMerge w:val="restart"/>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项目名称</w:t>
            </w:r>
          </w:p>
        </w:tc>
        <w:tc>
          <w:tcPr>
            <w:tcW w:w="894" w:type="pct"/>
            <w:vMerge w:val="restart"/>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定位</w:t>
            </w:r>
          </w:p>
        </w:tc>
        <w:tc>
          <w:tcPr>
            <w:tcW w:w="2384" w:type="pct"/>
            <w:vMerge w:val="restart"/>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配建要求</w:t>
            </w:r>
          </w:p>
        </w:tc>
        <w:tc>
          <w:tcPr>
            <w:tcW w:w="1074" w:type="pct"/>
            <w:gridSpan w:val="2"/>
            <w:tcBorders>
              <w:bottom w:val="single" w:color="auto" w:sz="4" w:space="0"/>
            </w:tcBorders>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配建指标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84" w:hRule="atLeast"/>
          <w:jc w:val="center"/>
        </w:trPr>
        <w:tc>
          <w:tcPr>
            <w:tcW w:w="647" w:type="pct"/>
            <w:vMerge w:val="continue"/>
            <w:vAlign w:val="center"/>
          </w:tcPr>
          <w:p>
            <w:pPr>
              <w:spacing w:line="160" w:lineRule="atLeast"/>
              <w:ind w:firstLine="0" w:firstLineChars="0"/>
              <w:jc w:val="center"/>
              <w:rPr>
                <w:rFonts w:hint="eastAsia" w:ascii="仿宋_GB2312"/>
                <w:b/>
                <w:bCs/>
                <w:sz w:val="18"/>
                <w:szCs w:val="18"/>
              </w:rPr>
            </w:pPr>
          </w:p>
        </w:tc>
        <w:tc>
          <w:tcPr>
            <w:tcW w:w="894" w:type="pct"/>
            <w:vMerge w:val="continue"/>
            <w:vAlign w:val="center"/>
          </w:tcPr>
          <w:p>
            <w:pPr>
              <w:spacing w:line="160" w:lineRule="atLeast"/>
              <w:ind w:firstLine="0" w:firstLineChars="0"/>
              <w:jc w:val="center"/>
              <w:rPr>
                <w:rFonts w:hint="eastAsia" w:ascii="仿宋_GB2312"/>
                <w:b/>
                <w:bCs/>
                <w:sz w:val="18"/>
                <w:szCs w:val="18"/>
              </w:rPr>
            </w:pPr>
          </w:p>
        </w:tc>
        <w:tc>
          <w:tcPr>
            <w:tcW w:w="2384" w:type="pct"/>
            <w:vMerge w:val="continue"/>
            <w:vAlign w:val="center"/>
          </w:tcPr>
          <w:p>
            <w:pPr>
              <w:spacing w:line="160" w:lineRule="atLeast"/>
              <w:ind w:firstLine="0" w:firstLineChars="0"/>
              <w:jc w:val="center"/>
              <w:rPr>
                <w:rFonts w:hint="eastAsia" w:ascii="仿宋_GB2312"/>
                <w:b/>
                <w:bCs/>
                <w:sz w:val="18"/>
                <w:szCs w:val="18"/>
              </w:rPr>
            </w:pPr>
          </w:p>
        </w:tc>
        <w:tc>
          <w:tcPr>
            <w:tcW w:w="552" w:type="pct"/>
            <w:tcBorders>
              <w:top w:val="single" w:color="auto" w:sz="4" w:space="0"/>
            </w:tcBorders>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建筑面积（m</w:t>
            </w:r>
            <w:r>
              <w:rPr>
                <w:rFonts w:hint="eastAsia" w:ascii="仿宋_GB2312"/>
                <w:b/>
                <w:bCs/>
                <w:sz w:val="18"/>
                <w:szCs w:val="18"/>
                <w:vertAlign w:val="superscript"/>
              </w:rPr>
              <w:t>2</w:t>
            </w:r>
            <w:r>
              <w:rPr>
                <w:rFonts w:hint="eastAsia" w:ascii="仿宋_GB2312"/>
                <w:b/>
                <w:bCs/>
                <w:sz w:val="18"/>
                <w:szCs w:val="18"/>
              </w:rPr>
              <w:t>/床）</w:t>
            </w:r>
          </w:p>
        </w:tc>
        <w:tc>
          <w:tcPr>
            <w:tcW w:w="522" w:type="pct"/>
            <w:tcBorders>
              <w:top w:val="single" w:color="auto" w:sz="4" w:space="0"/>
            </w:tcBorders>
            <w:vAlign w:val="center"/>
          </w:tcPr>
          <w:p>
            <w:pPr>
              <w:spacing w:line="160" w:lineRule="atLeast"/>
              <w:ind w:firstLine="0" w:firstLineChars="0"/>
              <w:jc w:val="center"/>
              <w:rPr>
                <w:rFonts w:hint="eastAsia" w:ascii="仿宋_GB2312"/>
                <w:b/>
                <w:bCs/>
                <w:sz w:val="18"/>
                <w:szCs w:val="18"/>
              </w:rPr>
            </w:pPr>
            <w:r>
              <w:rPr>
                <w:rFonts w:hint="eastAsia" w:ascii="仿宋_GB2312"/>
                <w:b/>
                <w:bCs/>
                <w:sz w:val="18"/>
                <w:szCs w:val="18"/>
              </w:rPr>
              <w:t>用地面积（m</w:t>
            </w:r>
            <w:r>
              <w:rPr>
                <w:rFonts w:hint="eastAsia" w:ascii="仿宋_GB2312"/>
                <w:b/>
                <w:bCs/>
                <w:sz w:val="18"/>
                <w:szCs w:val="18"/>
                <w:vertAlign w:val="superscript"/>
              </w:rPr>
              <w:t>2</w:t>
            </w:r>
            <w:r>
              <w:rPr>
                <w:rFonts w:hint="eastAsia" w:ascii="仿宋_GB2312"/>
                <w:b/>
                <w:bCs/>
                <w:sz w:val="18"/>
                <w:szCs w:val="18"/>
              </w:rPr>
              <w:t>/床）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47"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老年养护院（专业失能照护机构）</w:t>
            </w:r>
          </w:p>
        </w:tc>
        <w:tc>
          <w:tcPr>
            <w:tcW w:w="89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为失能、半失能老人提供长期护理服务，需内设医疗保健室、康复训练室等</w:t>
            </w:r>
          </w:p>
        </w:tc>
        <w:tc>
          <w:tcPr>
            <w:tcW w:w="238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（1）宜临近医疗卫生、文体等公共服务设施布局；</w:t>
            </w:r>
          </w:p>
          <w:p>
            <w:pPr>
              <w:spacing w:line="160" w:lineRule="atLeast"/>
              <w:ind w:firstLine="0" w:firstLineChars="0"/>
              <w:jc w:val="left"/>
              <w:rPr>
                <w:rFonts w:hint="eastAsia" w:ascii="仿宋_GB2312"/>
                <w:sz w:val="18"/>
                <w:szCs w:val="18"/>
              </w:rPr>
            </w:pPr>
            <w:r>
              <w:rPr>
                <w:rFonts w:hint="eastAsia" w:ascii="仿宋_GB2312"/>
                <w:sz w:val="18"/>
                <w:szCs w:val="18"/>
              </w:rPr>
              <w:t>（2）建设规模不宜少于20床。</w:t>
            </w:r>
          </w:p>
          <w:p>
            <w:pPr>
              <w:spacing w:line="160" w:lineRule="atLeast"/>
              <w:ind w:firstLine="0" w:firstLineChars="0"/>
              <w:jc w:val="left"/>
              <w:rPr>
                <w:rFonts w:hint="eastAsia" w:ascii="仿宋_GB2312"/>
                <w:sz w:val="18"/>
                <w:szCs w:val="18"/>
              </w:rPr>
            </w:pPr>
            <w:r>
              <w:rPr>
                <w:rFonts w:hint="eastAsia" w:ascii="仿宋_GB2312"/>
                <w:sz w:val="18"/>
                <w:szCs w:val="18"/>
              </w:rPr>
              <w:t>（3）需设置坡道、扶手、紧急呼叫系统，老年居室净面积不低于5</w:t>
            </w:r>
            <w:r>
              <w:rPr>
                <w:rFonts w:hint="eastAsia" w:ascii="微软雅黑" w:hAnsi="微软雅黑" w:eastAsia="微软雅黑" w:cs="微软雅黑"/>
                <w:sz w:val="18"/>
                <w:szCs w:val="18"/>
              </w:rPr>
              <w:t>㎡</w:t>
            </w:r>
            <w:r>
              <w:rPr>
                <w:rFonts w:hint="eastAsia" w:ascii="仿宋_GB2312"/>
                <w:sz w:val="18"/>
                <w:szCs w:val="18"/>
              </w:rPr>
              <w:t>/床，全护理房间床位数不超过6床。</w:t>
            </w:r>
          </w:p>
        </w:tc>
        <w:tc>
          <w:tcPr>
            <w:tcW w:w="55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52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47"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养老院（综合性养老机构）</w:t>
            </w:r>
          </w:p>
        </w:tc>
        <w:tc>
          <w:tcPr>
            <w:tcW w:w="89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综合性养老机构</w:t>
            </w:r>
          </w:p>
        </w:tc>
        <w:tc>
          <w:tcPr>
            <w:tcW w:w="238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（1）宜临近医疗卫生、文体等公共服务设施布局；</w:t>
            </w:r>
          </w:p>
          <w:p>
            <w:pPr>
              <w:spacing w:line="160" w:lineRule="atLeast"/>
              <w:ind w:firstLine="0" w:firstLineChars="0"/>
              <w:jc w:val="left"/>
              <w:rPr>
                <w:rFonts w:hint="eastAsia" w:ascii="仿宋_GB2312"/>
                <w:sz w:val="18"/>
                <w:szCs w:val="18"/>
              </w:rPr>
            </w:pPr>
            <w:r>
              <w:rPr>
                <w:rFonts w:hint="eastAsia" w:ascii="仿宋_GB2312"/>
                <w:sz w:val="18"/>
                <w:szCs w:val="18"/>
              </w:rPr>
              <w:t>（2）建设规模不宜少于20床。</w:t>
            </w:r>
          </w:p>
          <w:p>
            <w:pPr>
              <w:spacing w:line="160" w:lineRule="atLeast"/>
              <w:ind w:firstLine="0" w:firstLineChars="0"/>
              <w:jc w:val="left"/>
              <w:rPr>
                <w:rFonts w:hint="eastAsia" w:ascii="仿宋_GB2312"/>
                <w:sz w:val="18"/>
                <w:szCs w:val="18"/>
              </w:rPr>
            </w:pPr>
            <w:r>
              <w:rPr>
                <w:rFonts w:hint="eastAsia" w:ascii="仿宋_GB2312"/>
                <w:sz w:val="18"/>
                <w:szCs w:val="18"/>
              </w:rPr>
              <w:t>（3）包括居住用房（卧室、卫生间）、公共服务用房（餐厅、洗衣房）、医疗用房（医务室）、健身活动用房（棋牌室、康健室）。</w:t>
            </w:r>
          </w:p>
          <w:p>
            <w:pPr>
              <w:spacing w:line="160" w:lineRule="atLeast"/>
              <w:ind w:firstLine="0" w:firstLineChars="0"/>
              <w:jc w:val="left"/>
              <w:rPr>
                <w:rFonts w:hint="eastAsia" w:ascii="仿宋_GB2312"/>
                <w:sz w:val="18"/>
                <w:szCs w:val="18"/>
              </w:rPr>
            </w:pPr>
            <w:r>
              <w:rPr>
                <w:rFonts w:hint="eastAsia" w:ascii="仿宋_GB2312"/>
                <w:sz w:val="18"/>
                <w:szCs w:val="18"/>
              </w:rPr>
              <w:t>（4）需配置床、呼叫器、空调（一级设施）、独立卫生间。</w:t>
            </w:r>
          </w:p>
        </w:tc>
        <w:tc>
          <w:tcPr>
            <w:tcW w:w="55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≥30</w:t>
            </w:r>
          </w:p>
        </w:tc>
        <w:tc>
          <w:tcPr>
            <w:tcW w:w="52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47"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敬老院（农村养老服务机构）</w:t>
            </w:r>
          </w:p>
        </w:tc>
        <w:tc>
          <w:tcPr>
            <w:tcW w:w="89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农村养老服务机构</w:t>
            </w:r>
          </w:p>
        </w:tc>
        <w:tc>
          <w:tcPr>
            <w:tcW w:w="238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（1）远离污染源，环境优美，建筑设计需符合无障碍标准（如坡道、扶手）。</w:t>
            </w:r>
          </w:p>
          <w:p>
            <w:pPr>
              <w:spacing w:line="160" w:lineRule="atLeast"/>
              <w:ind w:firstLine="0" w:firstLineChars="0"/>
              <w:jc w:val="left"/>
              <w:rPr>
                <w:rFonts w:hint="eastAsia" w:ascii="仿宋_GB2312"/>
                <w:sz w:val="18"/>
                <w:szCs w:val="18"/>
              </w:rPr>
            </w:pPr>
            <w:r>
              <w:rPr>
                <w:rFonts w:hint="eastAsia" w:ascii="仿宋_GB2312"/>
                <w:sz w:val="18"/>
                <w:szCs w:val="18"/>
              </w:rPr>
              <w:t>（2）配备医疗室、消防设施、健身器材及娱乐设施</w:t>
            </w:r>
          </w:p>
        </w:tc>
        <w:tc>
          <w:tcPr>
            <w:tcW w:w="55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≥25</w:t>
            </w:r>
          </w:p>
        </w:tc>
        <w:tc>
          <w:tcPr>
            <w:tcW w:w="52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jc w:val="center"/>
        </w:trPr>
        <w:tc>
          <w:tcPr>
            <w:tcW w:w="647"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老年公寓（市场化养老社区）</w:t>
            </w:r>
          </w:p>
        </w:tc>
        <w:tc>
          <w:tcPr>
            <w:tcW w:w="89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市场化养老社区</w:t>
            </w:r>
          </w:p>
        </w:tc>
        <w:tc>
          <w:tcPr>
            <w:tcW w:w="2384"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(1)起居室净面积≥10</w:t>
            </w:r>
            <w:r>
              <w:rPr>
                <w:rFonts w:hint="eastAsia" w:ascii="微软雅黑" w:hAnsi="微软雅黑" w:eastAsia="微软雅黑" w:cs="微软雅黑"/>
                <w:sz w:val="18"/>
                <w:szCs w:val="18"/>
              </w:rPr>
              <w:t>㎡</w:t>
            </w:r>
            <w:r>
              <w:rPr>
                <w:rFonts w:hint="eastAsia" w:ascii="仿宋_GB2312"/>
                <w:sz w:val="18"/>
                <w:szCs w:val="18"/>
              </w:rPr>
              <w:t>，厨房≥5</w:t>
            </w:r>
            <w:r>
              <w:rPr>
                <w:rFonts w:hint="eastAsia" w:ascii="微软雅黑" w:hAnsi="微软雅黑" w:eastAsia="微软雅黑" w:cs="微软雅黑"/>
                <w:sz w:val="18"/>
                <w:szCs w:val="18"/>
              </w:rPr>
              <w:t>㎡</w:t>
            </w:r>
            <w:r>
              <w:rPr>
                <w:rFonts w:hint="eastAsia" w:ascii="仿宋_GB2312"/>
                <w:sz w:val="18"/>
                <w:szCs w:val="18"/>
              </w:rPr>
              <w:t>，卫生间≥4</w:t>
            </w:r>
            <w:r>
              <w:rPr>
                <w:rFonts w:hint="eastAsia" w:ascii="微软雅黑" w:hAnsi="微软雅黑" w:eastAsia="微软雅黑" w:cs="微软雅黑"/>
                <w:sz w:val="18"/>
                <w:szCs w:val="18"/>
              </w:rPr>
              <w:t>㎡</w:t>
            </w:r>
            <w:r>
              <w:rPr>
                <w:rFonts w:hint="eastAsia" w:ascii="仿宋_GB2312"/>
                <w:sz w:val="18"/>
                <w:szCs w:val="18"/>
              </w:rPr>
              <w:t>，配置空调、冰箱等。</w:t>
            </w:r>
          </w:p>
          <w:p>
            <w:pPr>
              <w:spacing w:line="160" w:lineRule="atLeast"/>
              <w:ind w:firstLine="0" w:firstLineChars="0"/>
              <w:jc w:val="left"/>
              <w:rPr>
                <w:rFonts w:hint="eastAsia" w:ascii="仿宋_GB2312"/>
                <w:sz w:val="18"/>
                <w:szCs w:val="18"/>
              </w:rPr>
            </w:pPr>
            <w:r>
              <w:rPr>
                <w:rFonts w:hint="eastAsia" w:ascii="仿宋_GB2312"/>
                <w:sz w:val="18"/>
                <w:szCs w:val="18"/>
              </w:rPr>
              <w:t>(2)设置公用厨房、浴室、活动室，并配备智能家居设备。</w:t>
            </w:r>
          </w:p>
          <w:p>
            <w:pPr>
              <w:spacing w:line="160" w:lineRule="atLeast"/>
              <w:ind w:firstLine="0" w:firstLineChars="0"/>
              <w:jc w:val="left"/>
              <w:rPr>
                <w:rFonts w:hint="eastAsia" w:ascii="仿宋_GB2312"/>
                <w:sz w:val="18"/>
                <w:szCs w:val="18"/>
              </w:rPr>
            </w:pPr>
            <w:r>
              <w:rPr>
                <w:rFonts w:hint="eastAsia" w:ascii="仿宋_GB2312"/>
                <w:sz w:val="18"/>
                <w:szCs w:val="18"/>
              </w:rPr>
              <w:t>（3）推广智能监测设备（如健康手环），纳入智慧养老平台管理。</w:t>
            </w:r>
          </w:p>
        </w:tc>
        <w:tc>
          <w:tcPr>
            <w:tcW w:w="55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≥40</w:t>
            </w:r>
          </w:p>
        </w:tc>
        <w:tc>
          <w:tcPr>
            <w:tcW w:w="522" w:type="pct"/>
            <w:vAlign w:val="center"/>
          </w:tcPr>
          <w:p>
            <w:pPr>
              <w:spacing w:line="160" w:lineRule="atLeast"/>
              <w:ind w:firstLine="0" w:firstLineChars="0"/>
              <w:jc w:val="left"/>
              <w:rPr>
                <w:rFonts w:hint="eastAsia" w:ascii="仿宋_GB2312"/>
                <w:sz w:val="18"/>
                <w:szCs w:val="18"/>
              </w:rPr>
            </w:pPr>
            <w:r>
              <w:rPr>
                <w:rFonts w:hint="eastAsia" w:ascii="仿宋_GB2312"/>
                <w:sz w:val="18"/>
                <w:szCs w:val="18"/>
              </w:rPr>
              <w:t>18～44</w:t>
            </w:r>
          </w:p>
        </w:tc>
      </w:tr>
    </w:tbl>
    <w:p>
      <w:pPr>
        <w:rPr>
          <w:rFonts w:hint="eastAsia"/>
        </w:rPr>
      </w:pPr>
      <w:r>
        <w:rPr>
          <w:rFonts w:hint="eastAsia"/>
        </w:rPr>
        <w:t>机构养老服务设施要重点覆盖人口密集城区和农村牧区薄弱区域。</w:t>
      </w:r>
      <w:r>
        <w:t>鼓励机构养老服务设施与文旅、健康产业融合，发展蒙医康养、草原旅居等特色业态，形成产业链条</w:t>
      </w:r>
      <w:r>
        <w:rPr>
          <w:rFonts w:hint="eastAsia"/>
        </w:rPr>
        <w:t>。</w:t>
      </w:r>
    </w:p>
    <w:p>
      <w:pPr>
        <w:pStyle w:val="6"/>
        <w:rPr>
          <w:rFonts w:hint="eastAsia"/>
        </w:rPr>
      </w:pPr>
      <w:r>
        <w:rPr>
          <w:rFonts w:hint="eastAsia"/>
        </w:rPr>
        <w:t>现状概况</w:t>
      </w:r>
    </w:p>
    <w:p>
      <w:pPr>
        <w:rPr>
          <w:rFonts w:hint="eastAsia"/>
        </w:rPr>
      </w:pPr>
      <w:r>
        <w:rPr>
          <w:rFonts w:hint="eastAsia"/>
        </w:rPr>
        <w:t>现有机构养老服务设施共8处，其中中心城区5处，红庆河镇、乌兰木伦镇、伊金霍洛镇各1处，总用地面积111984.4</w:t>
      </w:r>
      <w:r>
        <w:rPr>
          <w:rFonts w:hint="eastAsia" w:ascii="微软雅黑" w:hAnsi="微软雅黑" w:eastAsia="微软雅黑" w:cs="微软雅黑"/>
        </w:rPr>
        <w:t>㎡</w:t>
      </w:r>
      <w:r>
        <w:rPr>
          <w:rFonts w:hint="eastAsia"/>
        </w:rPr>
        <w:t>，总建筑面积43767.13</w:t>
      </w:r>
      <w:r>
        <w:rPr>
          <w:rFonts w:hint="eastAsia" w:ascii="微软雅黑" w:hAnsi="微软雅黑" w:eastAsia="微软雅黑" w:cs="微软雅黑"/>
        </w:rPr>
        <w:t>㎡</w:t>
      </w:r>
      <w:r>
        <w:rPr>
          <w:rFonts w:hint="eastAsia"/>
        </w:rPr>
        <w:t>，共有床位数1038张，护理床位数652张，在院人数447人。其中伊金霍洛旗蒙程老年公寓停业整顿，其他机构正常营业。入住人数为总床位数的43%。</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8</w:t>
      </w:r>
      <w:r>
        <w:rPr>
          <w:rFonts w:hint="eastAsia"/>
        </w:rPr>
        <w:fldChar w:fldCharType="end"/>
      </w:r>
      <w:r>
        <w:rPr>
          <w:rFonts w:hint="eastAsia"/>
        </w:rPr>
        <w:t>伊金霍洛旗现状机构养老服务设施汇总表</w:t>
      </w:r>
    </w:p>
    <w:tbl>
      <w:tblPr>
        <w:tblStyle w:val="26"/>
        <w:tblW w:w="0" w:type="auto"/>
        <w:jc w:val="center"/>
        <w:tblLayout w:type="autofit"/>
        <w:tblCellMar>
          <w:top w:w="0" w:type="dxa"/>
          <w:left w:w="0" w:type="dxa"/>
          <w:bottom w:w="0" w:type="dxa"/>
          <w:right w:w="0" w:type="dxa"/>
        </w:tblCellMar>
      </w:tblPr>
      <w:tblGrid>
        <w:gridCol w:w="315"/>
        <w:gridCol w:w="657"/>
        <w:gridCol w:w="1595"/>
        <w:gridCol w:w="1019"/>
        <w:gridCol w:w="983"/>
        <w:gridCol w:w="850"/>
        <w:gridCol w:w="692"/>
        <w:gridCol w:w="708"/>
        <w:gridCol w:w="709"/>
        <w:gridCol w:w="567"/>
        <w:gridCol w:w="645"/>
      </w:tblGrid>
      <w:tr>
        <w:tblPrEx>
          <w:tblCellMar>
            <w:top w:w="0" w:type="dxa"/>
            <w:left w:w="0" w:type="dxa"/>
            <w:bottom w:w="0" w:type="dxa"/>
            <w:right w:w="0" w:type="dxa"/>
          </w:tblCellMar>
        </w:tblPrEx>
        <w:trPr>
          <w:trHeight w:val="4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所在位置</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机构名称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现状床位数（张）</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护理床位数（床）</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护理床位数比例（%）</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在院人数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运营状态</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1</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伊金霍洛旗康和颐养院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三级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6250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68</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2</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伊金霍洛旗蒙程老年公寓</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暂无</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4556</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6220.44</w:t>
            </w:r>
          </w:p>
        </w:tc>
        <w:tc>
          <w:tcPr>
            <w:tcW w:w="692" w:type="dxa"/>
            <w:tcBorders>
              <w:top w:val="single" w:color="000000" w:sz="4" w:space="0"/>
              <w:left w:val="nil"/>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250</w:t>
            </w:r>
          </w:p>
        </w:tc>
        <w:tc>
          <w:tcPr>
            <w:tcW w:w="708" w:type="dxa"/>
            <w:tcBorders>
              <w:top w:val="single" w:color="000000" w:sz="4" w:space="0"/>
              <w:left w:val="nil"/>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0</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停业整顿</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3</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伊金霍洛旗吉星老年公寓</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二级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4550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188</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123</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4</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伊金霍洛旗安康老年养护院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四级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4200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150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85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140</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5</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伊金霍洛旗社会福利事业服务中心(伊金霍洛旗阿勒腾席热镇敬老院)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一级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14156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110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92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46</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6</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伊金霍洛旗社会福利事业服务中心（伊金霍洛旗红庆河镇敬老院）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二级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1417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27</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7</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伊金霍洛旗社会福利事业服务中心（伊金霍洛旗乌兰木伦镇敬老院）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一级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22400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2214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67</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blPrEx>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8</w:t>
            </w:r>
          </w:p>
        </w:tc>
        <w:tc>
          <w:tcPr>
            <w:tcW w:w="6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伊金霍洛旗社会福利事业服务中心（伊金霍洛旗伊金霍洛镇敬老院）</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一级</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23478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3017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80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23</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正常营业</w:t>
            </w:r>
          </w:p>
        </w:tc>
      </w:tr>
      <w:tr>
        <w:trPr>
          <w:trHeight w:val="270" w:hRule="atLeast"/>
          <w:jc w:val="center"/>
        </w:trPr>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111984.4</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43676.13</w:t>
            </w:r>
          </w:p>
        </w:tc>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1038</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63</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447</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w:t>
            </w:r>
          </w:p>
        </w:tc>
      </w:tr>
    </w:tbl>
    <w:p>
      <w:pPr>
        <w:pStyle w:val="6"/>
        <w:rPr>
          <w:rFonts w:hint="eastAsia"/>
        </w:rPr>
      </w:pPr>
      <w:r>
        <w:rPr>
          <w:rFonts w:hint="eastAsia"/>
        </w:rPr>
        <w:t>规划机构养老服务设施布局</w:t>
      </w:r>
    </w:p>
    <w:p>
      <w:pPr>
        <w:rPr>
          <w:rFonts w:hint="eastAsia"/>
        </w:rPr>
      </w:pPr>
      <w:r>
        <w:rPr>
          <w:rFonts w:hint="eastAsia"/>
        </w:rPr>
        <w:t>规划撤销伊金霍洛旗蒙程老年公寓养老机构；</w:t>
      </w:r>
      <w:r>
        <w:rPr>
          <w:rFonts w:hint="eastAsia"/>
          <w:b/>
          <w:bCs/>
        </w:rPr>
        <w:t>保留</w:t>
      </w:r>
      <w:r>
        <w:rPr>
          <w:rFonts w:hint="eastAsia"/>
        </w:rPr>
        <w:t>①伊金霍洛旗康和颐养院、②伊金霍洛旗吉星老年公寓、③伊金霍洛旗安康老年养护院、④伊金霍洛旗社会福利事业服务中心(伊金霍洛旗阿勒腾席热镇敬老院)、⑤伊金霍洛旗社会福利事业服务中心（伊金霍洛旗红庆河镇敬老院）、⑥伊金霍洛旗社会福利事业服务中心（伊金霍洛旗乌兰木伦镇敬老院）、⑦伊金霍洛旗社会福利事业服务中心（伊金霍洛旗伊金霍洛镇敬老院）处养老机构等7处养老机构。</w:t>
      </w:r>
      <w:r>
        <w:rPr>
          <w:rFonts w:hint="eastAsia"/>
          <w:b/>
          <w:bCs/>
        </w:rPr>
        <w:t>规划新增</w:t>
      </w:r>
      <w:r>
        <w:rPr>
          <w:rFonts w:hint="eastAsia"/>
        </w:rPr>
        <w:t>①幸福9号苑、②祥嘉颐养院、③阿吉泰健康城、④伊金霍洛旗养老综合服务中心4处养老机构；其中幸福9号苑、祥嘉颐养院、阿吉泰健康城正在建设；伊金霍洛旗养老综合服务中心正在办理用地相关手续。</w:t>
      </w:r>
    </w:p>
    <w:p>
      <w:pPr>
        <w:rPr>
          <w:rFonts w:hint="eastAsia"/>
        </w:rPr>
      </w:pPr>
      <w:r>
        <w:rPr>
          <w:rFonts w:hint="eastAsia"/>
        </w:rPr>
        <w:t>规划后，全旗共有机构养老服务设施11处，其中中心城区8处，红庆河镇、乌兰木伦镇、伊金霍洛镇各1处。规划后机构总用地面积331167</w:t>
      </w:r>
      <w:r>
        <w:rPr>
          <w:rFonts w:hint="eastAsia" w:ascii="微软雅黑" w:hAnsi="微软雅黑" w:eastAsia="微软雅黑" w:cs="微软雅黑"/>
        </w:rPr>
        <w:t>㎡</w:t>
      </w:r>
      <w:r>
        <w:rPr>
          <w:rFonts w:hint="eastAsia"/>
        </w:rPr>
        <w:t>，总建筑面积272868</w:t>
      </w:r>
      <w:r>
        <w:rPr>
          <w:rFonts w:hint="eastAsia" w:ascii="微软雅黑" w:hAnsi="微软雅黑" w:eastAsia="微软雅黑" w:cs="微软雅黑"/>
        </w:rPr>
        <w:t>㎡</w:t>
      </w:r>
      <w:r>
        <w:rPr>
          <w:rFonts w:hint="eastAsia"/>
        </w:rPr>
        <w:t>，共有床位数5729张，其中护理床位3657张，护理床位占比64%。</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9</w:t>
      </w:r>
      <w:r>
        <w:rPr>
          <w:rFonts w:hint="eastAsia"/>
        </w:rPr>
        <w:fldChar w:fldCharType="end"/>
      </w:r>
      <w:r>
        <w:rPr>
          <w:rFonts w:hint="eastAsia"/>
        </w:rPr>
        <w:t>伊金霍洛旗规划机构养老服务设施汇总表</w:t>
      </w:r>
    </w:p>
    <w:tbl>
      <w:tblPr>
        <w:tblStyle w:val="26"/>
        <w:tblW w:w="5000" w:type="pct"/>
        <w:tblInd w:w="0" w:type="dxa"/>
        <w:tblLayout w:type="fixed"/>
        <w:tblCellMar>
          <w:top w:w="0" w:type="dxa"/>
          <w:left w:w="0" w:type="dxa"/>
          <w:bottom w:w="0" w:type="dxa"/>
          <w:right w:w="0" w:type="dxa"/>
        </w:tblCellMar>
      </w:tblPr>
      <w:tblGrid>
        <w:gridCol w:w="309"/>
        <w:gridCol w:w="535"/>
        <w:gridCol w:w="712"/>
        <w:gridCol w:w="2844"/>
        <w:gridCol w:w="427"/>
        <w:gridCol w:w="712"/>
        <w:gridCol w:w="568"/>
        <w:gridCol w:w="708"/>
        <w:gridCol w:w="712"/>
        <w:gridCol w:w="568"/>
        <w:gridCol w:w="646"/>
      </w:tblGrid>
      <w:tr>
        <w:trPr>
          <w:trHeight w:val="48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序号</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规划状态</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所在位置</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机构名称</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机构级别</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用地面积(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建筑面积(</w:t>
            </w:r>
            <w:r>
              <w:rPr>
                <w:rFonts w:hint="eastAsia" w:ascii="微软雅黑" w:hAnsi="微软雅黑" w:eastAsia="微软雅黑" w:cs="微软雅黑"/>
                <w:b/>
                <w:bCs/>
                <w:sz w:val="18"/>
                <w:szCs w:val="18"/>
              </w:rPr>
              <w:t>㎡</w:t>
            </w:r>
            <w:r>
              <w:rPr>
                <w:rFonts w:hint="eastAsia" w:ascii="仿宋_GB2312"/>
                <w:b/>
                <w:bCs/>
                <w:sz w:val="18"/>
                <w:szCs w:val="18"/>
              </w:rPr>
              <w:t>)</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现状床位数（张）</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规划床位数（张）</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护理床位数（床）</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b/>
                <w:bCs/>
                <w:sz w:val="18"/>
                <w:szCs w:val="18"/>
              </w:rPr>
            </w:pPr>
            <w:r>
              <w:rPr>
                <w:rFonts w:hint="eastAsia" w:ascii="仿宋_GB2312"/>
                <w:b/>
                <w:bCs/>
                <w:sz w:val="18"/>
                <w:szCs w:val="18"/>
              </w:rPr>
              <w:t>护理床位数比例（%）</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1</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伊金霍洛旗康和颐养院</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三级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13000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6250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75</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2</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伊金霍洛旗吉星老年公寓</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二级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4550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6202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188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188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113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3</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伊金霍洛旗安康老年养护院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四级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20000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4200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150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150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90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4</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伊金霍洛旗社会福利事业服务中心(伊金霍洛旗阿勒腾席热镇敬老院)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20000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14156</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72</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5</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红庆河镇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伊金霍洛旗社会福利事业服务中心（伊金霍洛旗红庆河镇敬老院）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二级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4000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6</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规划保留</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乌兰木伦镇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伊金霍洛旗社会福利事业服务中心（伊金霍洛旗乌兰木伦镇敬老院）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22400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2214</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65</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39</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7</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规划新增</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伊金霍洛旗社会福利事业服务中心（伊金霍洛旗伊金霍洛镇敬老院）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23478</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3017</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80</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90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54</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8</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正在建设</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幸福9号苑</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51786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59351</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9</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正在建设</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left"/>
              <w:rPr>
                <w:rFonts w:hint="eastAsia" w:ascii="仿宋_GB2312"/>
                <w:sz w:val="18"/>
                <w:szCs w:val="18"/>
              </w:rPr>
            </w:pPr>
            <w:r>
              <w:rPr>
                <w:rFonts w:hint="eastAsia" w:ascii="仿宋_GB2312"/>
                <w:sz w:val="18"/>
                <w:szCs w:val="18"/>
              </w:rPr>
              <w:t>祥嘉颐养院</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13059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13190</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390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273</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70</w:t>
            </w:r>
          </w:p>
        </w:tc>
      </w:tr>
      <w:tr>
        <w:tblPrEx>
          <w:tblCellMar>
            <w:top w:w="0" w:type="dxa"/>
            <w:left w:w="0" w:type="dxa"/>
            <w:bottom w:w="0" w:type="dxa"/>
            <w:right w:w="0" w:type="dxa"/>
          </w:tblCellMar>
        </w:tblPrEx>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10</w:t>
            </w:r>
          </w:p>
        </w:tc>
        <w:tc>
          <w:tcPr>
            <w:tcW w:w="306" w:type="pct"/>
            <w:tcBorders>
              <w:top w:val="single" w:color="000000" w:sz="4" w:space="0"/>
              <w:left w:val="single" w:color="000000" w:sz="4" w:space="0"/>
              <w:bottom w:val="single" w:color="000000" w:sz="4" w:space="0"/>
              <w:right w:val="single" w:color="000000" w:sz="4" w:space="0"/>
            </w:tcBorders>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正在建设</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阿吉泰健康城</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125156</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146872</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2200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1500</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68</w:t>
            </w:r>
          </w:p>
        </w:tc>
      </w:tr>
      <w:tr>
        <w:trPr>
          <w:trHeight w:val="270" w:hRule="atLeast"/>
        </w:trPr>
        <w:tc>
          <w:tcPr>
            <w:tcW w:w="17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11</w:t>
            </w:r>
          </w:p>
        </w:tc>
        <w:tc>
          <w:tcPr>
            <w:tcW w:w="3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center"/>
              <w:rPr>
                <w:rFonts w:hint="eastAsia" w:ascii="仿宋_GB2312"/>
                <w:sz w:val="18"/>
                <w:szCs w:val="18"/>
              </w:rPr>
            </w:pPr>
            <w:r>
              <w:rPr>
                <w:rFonts w:hint="eastAsia" w:ascii="仿宋_GB2312"/>
                <w:sz w:val="18"/>
                <w:szCs w:val="18"/>
              </w:rPr>
              <w:t>规划新建</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阿勒腾席热镇</w:t>
            </w:r>
          </w:p>
        </w:tc>
        <w:tc>
          <w:tcPr>
            <w:tcW w:w="162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left"/>
              <w:rPr>
                <w:rFonts w:hint="eastAsia" w:ascii="仿宋_GB2312"/>
                <w:sz w:val="18"/>
                <w:szCs w:val="18"/>
              </w:rPr>
            </w:pPr>
            <w:r>
              <w:rPr>
                <w:rFonts w:hint="eastAsia" w:ascii="仿宋_GB2312"/>
                <w:sz w:val="18"/>
                <w:szCs w:val="18"/>
              </w:rPr>
              <w:t>伊金霍洛旗养老综合服务中心</w:t>
            </w:r>
          </w:p>
        </w:tc>
        <w:tc>
          <w:tcPr>
            <w:tcW w:w="24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spacing w:line="160" w:lineRule="atLeast"/>
              <w:ind w:firstLine="0" w:firstLineChars="0"/>
              <w:jc w:val="right"/>
              <w:rPr>
                <w:rFonts w:hint="eastAsia" w:ascii="仿宋_GB2312"/>
                <w:sz w:val="18"/>
                <w:szCs w:val="18"/>
              </w:rPr>
            </w:pPr>
            <w:r>
              <w:rPr>
                <w:rFonts w:hint="eastAsia" w:ascii="仿宋_GB2312"/>
                <w:sz w:val="18"/>
                <w:szCs w:val="18"/>
              </w:rPr>
              <w:t>一级</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33738</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16000</w:t>
            </w:r>
          </w:p>
        </w:tc>
        <w:tc>
          <w:tcPr>
            <w:tcW w:w="40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336</w:t>
            </w:r>
          </w:p>
        </w:tc>
        <w:tc>
          <w:tcPr>
            <w:tcW w:w="32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202</w:t>
            </w:r>
          </w:p>
        </w:tc>
        <w:tc>
          <w:tcPr>
            <w:tcW w:w="37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60</w:t>
            </w:r>
          </w:p>
        </w:tc>
      </w:tr>
      <w:tr>
        <w:trPr>
          <w:trHeight w:val="270" w:hRule="atLeast"/>
        </w:trPr>
        <w:tc>
          <w:tcPr>
            <w:tcW w:w="2517" w:type="pct"/>
            <w:gridSpan w:val="4"/>
            <w:tcBorders>
              <w:top w:val="single" w:color="000000" w:sz="4" w:space="0"/>
              <w:left w:val="single" w:color="000000" w:sz="4" w:space="0"/>
              <w:bottom w:val="single" w:color="000000" w:sz="4" w:space="0"/>
              <w:right w:val="single" w:color="000000" w:sz="4" w:space="0"/>
            </w:tcBorders>
          </w:tcPr>
          <w:p>
            <w:pPr>
              <w:spacing w:line="160" w:lineRule="atLeast"/>
              <w:ind w:firstLine="0" w:firstLineChars="0"/>
              <w:jc w:val="left"/>
              <w:rPr>
                <w:rFonts w:hint="eastAsia" w:ascii="仿宋_GB2312"/>
                <w:sz w:val="18"/>
                <w:szCs w:val="18"/>
              </w:rPr>
            </w:pPr>
            <w:r>
              <w:rPr>
                <w:rFonts w:hint="eastAsia" w:ascii="仿宋_GB2312"/>
                <w:sz w:val="18"/>
                <w:szCs w:val="18"/>
              </w:rPr>
              <w:t>合计</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331167</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272868</w:t>
            </w:r>
          </w:p>
        </w:tc>
        <w:tc>
          <w:tcPr>
            <w:tcW w:w="4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788</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5729</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3657</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atLeast"/>
              <w:ind w:firstLine="0" w:firstLineChars="0"/>
              <w:jc w:val="right"/>
              <w:rPr>
                <w:rFonts w:hint="eastAsia" w:ascii="仿宋_GB2312"/>
                <w:sz w:val="18"/>
                <w:szCs w:val="18"/>
              </w:rPr>
            </w:pPr>
            <w:r>
              <w:rPr>
                <w:rFonts w:hint="eastAsia" w:ascii="仿宋_GB2312"/>
                <w:sz w:val="18"/>
                <w:szCs w:val="18"/>
              </w:rPr>
              <w:t>64</w:t>
            </w:r>
          </w:p>
        </w:tc>
      </w:tr>
    </w:tbl>
    <w:p>
      <w:pPr>
        <w:rPr>
          <w:rFonts w:hint="eastAsia"/>
        </w:rPr>
      </w:pPr>
      <w:r>
        <w:rPr>
          <w:rFonts w:hint="eastAsia"/>
        </w:rPr>
        <w:t>幸福9号苑项目是由鄂尔多斯市九能商贸有限责任公司投资建设，充分依托鄂尔多斯天朗气清的环境优势，本着“夏居天骄圣地，冬住海南宝岛”的经营理念，打造伊金霍洛旗高端大型康养中心，是集康养、医疗、文化、旅游等多种功能为一体的一站式全产业链的现代化康养中心。项目建设面积51785.6平方米，总建筑面积59350.5平方米，规划床位数2000张。幸福9号苑的建成，将为鄂尔多斯市及周边老人提供一个养老为主、医疗为辅，医养结合的高端养老机构，让老年人既能享受到优质养老服务，又能得到专业医疗保障，会进一步提升老年人的生活质量。</w:t>
      </w:r>
    </w:p>
    <w:p>
      <w:pPr>
        <w:rPr>
          <w:rFonts w:hint="eastAsia"/>
        </w:rPr>
      </w:pPr>
      <w:r>
        <w:rPr>
          <w:rFonts w:hint="eastAsia"/>
        </w:rPr>
        <w:t>祥嘉颐养院用地面积13059.4平方米，建筑剪辑13189.8平方米。主要包括老年公寓楼、旅居养老公寓楼、老年康复理疗中心、老年活动中心、综合服务楼等功能设施。项目建成后，可同时服务390位老人的养老养生，将有力带动鄂尔多斯空港园区生命健康产业发展。</w:t>
      </w:r>
    </w:p>
    <w:p>
      <w:pPr>
        <w:rPr>
          <w:rFonts w:hint="eastAsia"/>
        </w:rPr>
      </w:pPr>
      <w:r>
        <w:rPr>
          <w:rFonts w:hint="eastAsia"/>
        </w:rPr>
        <w:t>内蒙古阿吉泰蒙医医院有限公司鄂尔多斯阿吉泰健康养护中心,总投资5.14亿元,建筑面积146872平方米。由两个康养区、医院区、心身医学研究和心神医学院、心灵讲堂、接待区共六个区域组成。项目建成后将提供2200个健康养老床位。</w:t>
      </w:r>
    </w:p>
    <w:p>
      <w:pPr>
        <w:pStyle w:val="4"/>
        <w:rPr>
          <w:rFonts w:hint="eastAsia"/>
        </w:rPr>
      </w:pPr>
      <w:r>
        <w:rPr>
          <w:rFonts w:hint="eastAsia"/>
        </w:rPr>
        <w:t>系统构建“三网融合”</w:t>
      </w:r>
    </w:p>
    <w:bookmarkEnd w:id="55"/>
    <w:p>
      <w:pPr>
        <w:pStyle w:val="5"/>
        <w:rPr>
          <w:rFonts w:hint="eastAsia"/>
        </w:rPr>
      </w:pPr>
      <w:r>
        <w:rPr>
          <w:rFonts w:hint="eastAsia"/>
        </w:rPr>
        <w:t>功能定位</w:t>
      </w:r>
    </w:p>
    <w:p>
      <w:pPr>
        <w:rPr>
          <w:rFonts w:hint="eastAsia"/>
        </w:rPr>
      </w:pPr>
      <w:r>
        <w:rPr>
          <w:rFonts w:hint="eastAsia"/>
        </w:rPr>
        <w:t>以“三网融合、全域覆盖、精准服务”为核心理念，全力构建“普惠兜底、智慧赋能、医养协同”的养老服务全新格局。通过科学合理地优化养老服务设施布局，深度整合各类资源并实现共享，积极创新养老服务模式，致力于将伊金霍洛旗打造成为全国牧区养老服务的示范标杆，为老年人提供优质、高效、便捷的养老服务，提升老年人的生活质量与幸福感。</w:t>
      </w:r>
    </w:p>
    <w:p>
      <w:pPr>
        <w:ind w:firstLine="602"/>
        <w:rPr>
          <w:rFonts w:hint="eastAsia"/>
        </w:rPr>
      </w:pPr>
      <w:r>
        <w:rPr>
          <w:rFonts w:hint="eastAsia"/>
          <w:b/>
          <w:bCs/>
        </w:rPr>
        <w:t>普惠保障网</w:t>
      </w:r>
      <w:r>
        <w:rPr>
          <w:rFonts w:hint="eastAsia"/>
        </w:rPr>
        <w:t>为构建全面覆盖、公平可及的养老保障基础网络。其功能聚焦于兜底保障，确保所有老年人，无论经济状况、居住区域如何，都能享受到基本的养老服务权益。通过整合政府补贴、社会救助、福利政策等资源，为低收入、失能、高龄等特殊困难老年人提供经济支持、生活照料补贴、保障性住房等基础养老保障服务，筑牢养老服务的底线，促进社会公平正义，提升老年人整体生活安全感。</w:t>
      </w:r>
      <w:r>
        <w:rPr>
          <w:rFonts w:hint="eastAsia"/>
          <w:b/>
          <w:bCs/>
        </w:rPr>
        <w:t>智慧服务网</w:t>
      </w:r>
      <w:r>
        <w:rPr>
          <w:rFonts w:hint="eastAsia"/>
        </w:rPr>
        <w:t>利用现代信息技术，如大数据、物联网、移动互联网等，构建起一个线上线下融合的服务平台，打破时间与空间限制，为老年人提供便捷、高效的服务接入渠道，</w:t>
      </w:r>
      <w:r>
        <w:t>构建旗级智慧养老平台</w:t>
      </w:r>
      <w:r>
        <w:rPr>
          <w:rFonts w:hint="eastAsia"/>
        </w:rPr>
        <w:t>。</w:t>
      </w:r>
      <w:r>
        <w:rPr>
          <w:rFonts w:hint="eastAsia"/>
          <w:b/>
          <w:bCs/>
        </w:rPr>
        <w:t>医养协同网</w:t>
      </w:r>
      <w:r>
        <w:rPr>
          <w:rFonts w:hint="eastAsia"/>
        </w:rPr>
        <w:t>则聚焦于医疗与养老服务的深度融合，整合医疗机构与养老机构的资源，打通二者之间的服务壁垒，实现医疗服务与养老服务的无缝对接，让老年人在享受优质养老服务的同时，能够及时获得专业的医疗支持。该体系致力于成为提升老年人生活质量、保障老年人身心健康、促进养老服务行业规范发展的关键支撑，以满足伊金霍洛旗老年人日益增长的多样化养老需求，推动当地养老服务水平迈向新高度。</w:t>
      </w:r>
    </w:p>
    <w:p>
      <w:pPr>
        <w:pStyle w:val="5"/>
        <w:rPr>
          <w:rFonts w:hint="eastAsia"/>
        </w:rPr>
      </w:pPr>
      <w:r>
        <w:rPr>
          <w:rFonts w:hint="eastAsia"/>
        </w:rPr>
        <w:t>核心作用</w:t>
      </w:r>
    </w:p>
    <w:p>
      <w:pPr>
        <w:ind w:firstLine="602"/>
        <w:rPr>
          <w:rFonts w:hint="eastAsia"/>
        </w:rPr>
      </w:pPr>
      <w:r>
        <w:rPr>
          <w:rFonts w:hint="eastAsia"/>
          <w:b/>
          <w:bCs/>
        </w:rPr>
        <w:t>促进社会公平正义：通</w:t>
      </w:r>
      <w:r>
        <w:rPr>
          <w:rFonts w:hint="eastAsia"/>
        </w:rPr>
        <w:t>过精准补贴与权益维护，缩小不同老年群体在养老服务获取上的差距，让每位老年人都能公平享受到养老保障福利，增强社会凝聚力。</w:t>
      </w:r>
    </w:p>
    <w:p>
      <w:pPr>
        <w:ind w:firstLine="602"/>
        <w:rPr>
          <w:rFonts w:hint="eastAsia"/>
        </w:rPr>
      </w:pPr>
      <w:r>
        <w:rPr>
          <w:rFonts w:hint="eastAsia"/>
          <w:b/>
          <w:bCs/>
        </w:rPr>
        <w:t>资源整合与优化配置：</w:t>
      </w:r>
      <w:r>
        <w:rPr>
          <w:rFonts w:hint="eastAsia"/>
        </w:rPr>
        <w:t>通过</w:t>
      </w:r>
      <w:r>
        <w:t>“智慧服务网+医养协同网”，伊金霍洛旗能够将分散在各个部门、机构和社会组织的养老资源，包括人力、物力、财力以及信息资源等进行有效整合。在智慧服务网平台上，可对各类养老服务机构、服务人员的信息进行汇总与管理，方便老年人按需选择。医养协同网促使医疗机构的医疗设备、医护人员与养老机构的生活照料资源相互流通，避免资源的重复建设与浪费，提高资源利用效率，为老年人提供更全面、更优质且成本合理的养老服务。</w:t>
      </w:r>
      <w:r>
        <w:rPr>
          <w:rFonts w:ascii="Times New Roman" w:hAnsi="Times New Roman" w:cs="Times New Roman"/>
        </w:rPr>
        <w:t>​</w:t>
      </w:r>
    </w:p>
    <w:p>
      <w:pPr>
        <w:ind w:firstLine="602"/>
        <w:rPr>
          <w:rFonts w:hint="eastAsia"/>
        </w:rPr>
      </w:pPr>
      <w:r>
        <w:rPr>
          <w:rFonts w:hint="eastAsia"/>
          <w:b/>
          <w:bCs/>
        </w:rPr>
        <w:t>提升养老服务精准度：</w:t>
      </w:r>
      <w:r>
        <w:rPr>
          <w:rFonts w:hint="eastAsia"/>
        </w:rPr>
        <w:t>借助智慧服务网强大的数据收集与分析能力，能够精准洞察老年人的个性化需求。通过智能设备收集老年人的健康数据、生活习惯数据等，结合老年人自主反馈的服务需求信息，运用大数据分析技术，为每位老年人制定专属的服务方案。医养协同网基于对老年人健康状况的实时监测与精准评估，医疗机构可为养老机构提供针对性的医疗指导，养老机构也能依据老年人的健康变化及时调整生活照料服务内容，实现养老服务从</w:t>
      </w:r>
      <w:r>
        <w:t>“粗放式”向“精准化”的转变，极大提升老年人对养老服务的满意度。</w:t>
      </w:r>
      <w:r>
        <w:rPr>
          <w:rFonts w:ascii="Times New Roman" w:hAnsi="Times New Roman" w:cs="Times New Roman"/>
        </w:rPr>
        <w:t>​</w:t>
      </w:r>
    </w:p>
    <w:p>
      <w:pPr>
        <w:ind w:firstLine="602"/>
        <w:rPr>
          <w:rFonts w:hint="eastAsia"/>
        </w:rPr>
      </w:pPr>
      <w:r>
        <w:rPr>
          <w:rFonts w:hint="eastAsia"/>
          <w:b/>
          <w:bCs/>
        </w:rPr>
        <w:t>促进医养结合深度发展：</w:t>
      </w:r>
      <w:r>
        <w:rPr>
          <w:rFonts w:hint="eastAsia"/>
        </w:rPr>
        <w:t>医养协同网作为该体系的关键部分，为医疗与养老的深度融合提供了制度保障与运行机制。它推动医疗机构与养老机构建立长期稳定的合作关系，实现双向转诊、远程医疗、联合诊疗等服务模式。养老机构内的老年人突发疾病时，可通过医养协同网迅速转至合作的医疗机构进行救治；疾病康复后，又能顺利转回养老机构接受后续的康复护理与生活照料。这种深度融合的模式，改变了以往医疗与养老相互分离的局面，使老年人在整个生命周期内都能享受到连贯、系统的健康养老服务。</w:t>
      </w:r>
      <w:r>
        <w:rPr>
          <w:rFonts w:ascii="Times New Roman" w:hAnsi="Times New Roman" w:cs="Times New Roman"/>
        </w:rPr>
        <w:t>​</w:t>
      </w:r>
    </w:p>
    <w:p>
      <w:pPr>
        <w:pStyle w:val="5"/>
        <w:rPr>
          <w:rFonts w:hint="eastAsia"/>
        </w:rPr>
      </w:pPr>
      <w:r>
        <w:rPr>
          <w:rFonts w:hint="eastAsia"/>
        </w:rPr>
        <w:t>建设策略</w:t>
      </w:r>
    </w:p>
    <w:p>
      <w:pPr>
        <w:pStyle w:val="6"/>
        <w:rPr>
          <w:rFonts w:hint="eastAsia"/>
        </w:rPr>
      </w:pPr>
      <w:r>
        <w:t>普惠保障网：兜底性覆盖，破解“可及性”难题</w:t>
      </w:r>
    </w:p>
    <w:p>
      <w:pPr>
        <w:numPr>
          <w:ilvl w:val="0"/>
          <w:numId w:val="2"/>
        </w:numPr>
        <w:ind w:firstLine="602"/>
        <w:rPr>
          <w:rFonts w:hint="eastAsia"/>
          <w:b/>
          <w:bCs/>
        </w:rPr>
      </w:pPr>
      <w:r>
        <w:rPr>
          <w:rFonts w:hint="eastAsia"/>
          <w:b/>
          <w:bCs/>
        </w:rPr>
        <w:t>设施布局</w:t>
      </w:r>
    </w:p>
    <w:p>
      <w:pPr>
        <w:ind w:firstLine="602"/>
        <w:rPr>
          <w:rFonts w:hint="eastAsia"/>
        </w:rPr>
      </w:pPr>
      <w:r>
        <w:rPr>
          <w:b/>
          <w:bCs/>
        </w:rPr>
        <w:t>旗级枢纽</w:t>
      </w:r>
      <w:r>
        <w:t>：在阿镇与乌兰木伦镇精心选址，</w:t>
      </w:r>
      <w:r>
        <w:rPr>
          <w:rFonts w:hint="eastAsia"/>
        </w:rPr>
        <w:t>规划</w:t>
      </w:r>
      <w:r>
        <w:t>2所高品质的普惠型养老机构。</w:t>
      </w:r>
      <w:r>
        <w:rPr>
          <w:rFonts w:hint="eastAsia"/>
        </w:rPr>
        <w:t>阿镇普惠性养老机构由伊金霍洛旗养老综合服务中心承接</w:t>
      </w:r>
      <w:r>
        <w:t>，</w:t>
      </w:r>
      <w:r>
        <w:rPr>
          <w:rFonts w:hint="eastAsia"/>
        </w:rPr>
        <w:t>乌兰木伦镇由乌兰木伦镇由上湾社区养老服务站承接，</w:t>
      </w:r>
      <w:r>
        <w:t>为特困、低保以及失能老人等特殊群体提供优先入住服务。机构内部配套完善，设有专业的护理区域、康复训练中心、文化娱乐活动室等，为老人营造舒适、温馨的生活环境。</w:t>
      </w:r>
    </w:p>
    <w:p>
      <w:pPr>
        <w:ind w:firstLine="602"/>
        <w:rPr>
          <w:rFonts w:hint="eastAsia"/>
        </w:rPr>
      </w:pPr>
      <w:r>
        <w:rPr>
          <w:b/>
          <w:bCs/>
        </w:rPr>
        <w:t>乡镇支点</w:t>
      </w:r>
      <w:r>
        <w:t>：在全旗7个苏木乡镇，各建设1处面积不小于800</w:t>
      </w:r>
      <w:r>
        <w:rPr>
          <w:rFonts w:hint="eastAsia" w:ascii="微软雅黑" w:hAnsi="微软雅黑" w:eastAsia="微软雅黑" w:cs="微软雅黑"/>
        </w:rPr>
        <w:t>㎡</w:t>
      </w:r>
      <w:r>
        <w:rPr>
          <w:rFonts w:hint="eastAsia"/>
        </w:rPr>
        <w:t>的综合福利院。福利院配备占比不低于</w:t>
      </w:r>
      <w:r>
        <w:t>50%的护理型床位，以满足失能半失能老人的照护需求。同时，设立老年食堂，提供营养均衡、价格实惠的餐食服务；打造康复室，配备专业的康复器材与康复治疗师，为老人提供康复训练服务。福利院的服务半径确保能够全面覆盖所在乡镇的100%行政村，通过定期组织上门服务、开展社区养老活动等方式，将养老服务延伸至每一位农村老人身边。</w:t>
      </w:r>
    </w:p>
    <w:p>
      <w:pPr>
        <w:ind w:firstLine="602"/>
        <w:rPr>
          <w:rFonts w:hint="eastAsia"/>
        </w:rPr>
      </w:pPr>
      <w:r>
        <w:rPr>
          <w:b/>
          <w:bCs/>
        </w:rPr>
        <w:t>城区</w:t>
      </w:r>
      <w:r>
        <w:t>：按照“15分钟步行圈”的标准，在城区科学布局50个社区养老服务站，每个服务站面积不小于200</w:t>
      </w:r>
      <w:r>
        <w:rPr>
          <w:rFonts w:hint="eastAsia" w:ascii="微软雅黑" w:hAnsi="微软雅黑" w:eastAsia="微软雅黑" w:cs="微软雅黑"/>
        </w:rPr>
        <w:t>㎡</w:t>
      </w:r>
      <w:r>
        <w:rPr>
          <w:rFonts w:hint="eastAsia"/>
        </w:rPr>
        <w:t>。服务站提供助餐、助浴、助洁、助医、助行、助急、日间照料、文化娱乐、精神慰藉、健康指导等</w:t>
      </w:r>
      <w:r>
        <w:t>10项基础服务，且单项服务收费严格控制在10元以内，确保城区老年人能够便捷、低成本地享受到各类养老服务。服务站还将与周边的医疗机构、超市、家政服务公司等建立合作关系，为老人提供一站式的生活服务解决方案。</w:t>
      </w:r>
    </w:p>
    <w:p>
      <w:pPr>
        <w:ind w:firstLine="602"/>
        <w:rPr>
          <w:rFonts w:hint="eastAsia"/>
        </w:rPr>
      </w:pPr>
      <w:r>
        <w:rPr>
          <w:b/>
          <w:bCs/>
        </w:rPr>
        <w:t>牧区</w:t>
      </w:r>
      <w:r>
        <w:t>：每3-5个自然村</w:t>
      </w:r>
      <w:r>
        <w:rPr>
          <w:rFonts w:hint="eastAsia"/>
        </w:rPr>
        <w:t>设置1处</w:t>
      </w:r>
      <w:r>
        <w:t>互助养老点。配备30辆流动服务车，这些服务车经过专门改装，配备有厨房设备、理发工具、常用药品等物资，免费为牧区老人提供助餐、理发、健康咨询等集中服务。流动服务车按照预定的路线和时间，定期深入各个互助养老点，为居住分散的牧区老人送去贴心服务，解决牧区老人因地域偏远、交通不便而面临的养老服务获取难题。</w:t>
      </w:r>
    </w:p>
    <w:p>
      <w:pPr>
        <w:numPr>
          <w:ilvl w:val="0"/>
          <w:numId w:val="2"/>
        </w:numPr>
        <w:ind w:firstLine="602"/>
        <w:rPr>
          <w:rFonts w:hint="eastAsia"/>
          <w:b/>
          <w:bCs/>
        </w:rPr>
      </w:pPr>
      <w:r>
        <w:rPr>
          <w:b/>
          <w:bCs/>
        </w:rPr>
        <w:t>政策保障</w:t>
      </w:r>
    </w:p>
    <w:p>
      <w:pPr>
        <w:ind w:firstLine="602"/>
        <w:rPr>
          <w:rFonts w:hint="eastAsia"/>
        </w:rPr>
      </w:pPr>
      <w:r>
        <w:rPr>
          <w:b/>
          <w:bCs/>
        </w:rPr>
        <w:t>梯度补贴</w:t>
      </w:r>
      <w:r>
        <w:t>：实施精准的梯度补贴政策，对于特困老人，全额承担其在普惠型养老机构的入住费用以及享受各项养老服务的费用，实现完全免费；对于低收入群体，给予70%的费用补贴，减轻其养老经济负担；对于普通老人，也提供30%的补贴，让更多老人能够享受到价格合理的养老服务。补贴资金由旗财政设立专项基金，确保按时足额发放到位。</w:t>
      </w:r>
    </w:p>
    <w:p>
      <w:pPr>
        <w:ind w:firstLine="602"/>
        <w:rPr>
          <w:rFonts w:hint="eastAsia"/>
        </w:rPr>
      </w:pPr>
      <w:r>
        <w:rPr>
          <w:b/>
          <w:bCs/>
        </w:rPr>
        <w:t>土地供给</w:t>
      </w:r>
      <w:r>
        <w:t>：为保障普惠型养老设施的建设用地需求，每年在土地供应计划中单独列出8%的建设用地指标，专项用于养老服务设施建设。对于利用存量用房进行养老服务设施改造的项目，免收用途变更相关费用，并简化审批流程，提高项目推进效率。同时，对于新建养老服务设施项目，在土地出让价格上给予一定优惠，降低建设成本，</w:t>
      </w:r>
      <w:bookmarkStart w:id="57" w:name="_Hlk195045864"/>
      <w:r>
        <w:t>鼓励社会力量参与普惠型养老设施建设。</w:t>
      </w:r>
      <w:bookmarkEnd w:id="57"/>
    </w:p>
    <w:p>
      <w:pPr>
        <w:pStyle w:val="6"/>
        <w:rPr>
          <w:rFonts w:hint="eastAsia"/>
        </w:rPr>
      </w:pPr>
      <w:r>
        <w:t>智慧服务网：数字化赋能，破解“精准性”难题</w:t>
      </w:r>
    </w:p>
    <w:p>
      <w:pPr>
        <w:numPr>
          <w:ilvl w:val="0"/>
          <w:numId w:val="2"/>
        </w:numPr>
        <w:ind w:firstLine="602"/>
        <w:rPr>
          <w:rFonts w:hint="eastAsia"/>
          <w:b/>
          <w:bCs/>
        </w:rPr>
      </w:pPr>
      <w:r>
        <w:rPr>
          <w:b/>
          <w:bCs/>
        </w:rPr>
        <w:t>平台建设</w:t>
      </w:r>
    </w:p>
    <w:p>
      <w:pPr>
        <w:ind w:firstLine="602"/>
        <w:rPr>
          <w:rFonts w:hint="eastAsia"/>
        </w:rPr>
      </w:pPr>
      <w:r>
        <w:rPr>
          <w:b/>
          <w:bCs/>
        </w:rPr>
        <w:t>“幸福e养”智慧云平台</w:t>
      </w:r>
      <w:r>
        <w:t>：投入专业技术力量，精心打造功能强大的“幸福e养”智慧云平台。该平台深度整合老年人的健康档案信息，包括过往病史、体检报告、疾病诊断等；全面收集老年人的服务需求，如生活照料需求、医疗护理需求、文化娱乐需求等；高效整合养老服务资源调度数据，涵盖养老机构床位信息、服务人员排班信息、服务设施使用情况等。通过平台，老年人只需凭借专属的二维码，即可实现“一码通办”，轻松扫码完成服务预约，利用智能设备进行健康监测并将数据实时上传至平台，方便医护人员与服务人员随时查看与管理。</w:t>
      </w:r>
    </w:p>
    <w:p>
      <w:pPr>
        <w:ind w:firstLine="602"/>
        <w:rPr>
          <w:rFonts w:hint="eastAsia"/>
        </w:rPr>
      </w:pPr>
      <w:r>
        <w:rPr>
          <w:b/>
          <w:bCs/>
        </w:rPr>
        <w:t>智能终端覆盖</w:t>
      </w:r>
      <w:r>
        <w:t>：为全旗老年人广泛配发智能手环，这些手环具备SOS紧急报警功能，当老人遇到突发疾病、跌倒等紧急情况时，一键按下即可向平台发出求救信号。同时，手环还配备精准的定位功能，方便服务人员与家属快速确定老人位置。此外，</w:t>
      </w:r>
      <w:r>
        <w:rPr>
          <w:rFonts w:hint="eastAsia"/>
        </w:rPr>
        <w:t>自愿在</w:t>
      </w:r>
      <w:r>
        <w:t>老年人家庭中安装家庭跌倒监测设备，该设备运用先进的传感器技术，能够实时监测老人的行动状态，一旦检测到老人跌倒，立即向平台发送预警信息，平台在接收到信息后，确保在10分钟内做出响应，安排相关人员前往救助。</w:t>
      </w:r>
    </w:p>
    <w:p>
      <w:pPr>
        <w:numPr>
          <w:ilvl w:val="0"/>
          <w:numId w:val="2"/>
        </w:numPr>
        <w:ind w:firstLine="602"/>
        <w:rPr>
          <w:rFonts w:hint="eastAsia"/>
          <w:b/>
          <w:bCs/>
        </w:rPr>
      </w:pPr>
      <w:r>
        <w:rPr>
          <w:b/>
          <w:bCs/>
        </w:rPr>
        <w:t>场景应用</w:t>
      </w:r>
    </w:p>
    <w:p>
      <w:pPr>
        <w:ind w:firstLine="602"/>
        <w:rPr>
          <w:rFonts w:hint="eastAsia"/>
        </w:rPr>
      </w:pPr>
      <w:r>
        <w:rPr>
          <w:b/>
          <w:bCs/>
        </w:rPr>
        <w:t>无感服务</w:t>
      </w:r>
      <w:r>
        <w:t>：在全旗</w:t>
      </w:r>
      <w:r>
        <w:rPr>
          <w:rFonts w:hint="eastAsia"/>
        </w:rPr>
        <w:t>各</w:t>
      </w:r>
      <w:r>
        <w:t>个助餐点全面推行“刷脸就餐”服务模式，老人无需携带任何餐卡或支付工具，只需在就餐时刷脸，系统即可自动识别老人身份，并根据老人的补贴类型与额度，自动扣除相应费用或进行补贴减免。同时，在各社区建设健康小屋，小屋内配备自助体检设备，如智能血压计、血糖仪、体脂秤等，老人可自行进行健康指标检测，检测数据将实时上传至“幸福e养”智慧云平台。此外，健康小屋还接入远程问诊系统，老人可通过视频连线专业医生，进行在线健康咨询与疾病诊疗，享受便捷的医疗服务。</w:t>
      </w:r>
    </w:p>
    <w:p>
      <w:pPr>
        <w:ind w:firstLine="602"/>
        <w:rPr>
          <w:rFonts w:hint="eastAsia"/>
        </w:rPr>
      </w:pPr>
      <w:r>
        <w:rPr>
          <w:b/>
          <w:bCs/>
        </w:rPr>
        <w:t>数据驱动决策</w:t>
      </w:r>
      <w:r>
        <w:t>：借助先进的AI技术，对慢性病老人的健康数据、独居老人的日常行为数据进行深入分析。通过分析慢性病老人的病情发展趋势、用药情况、健康指标变化等数据，为其制定个性化的健康管理方案，并动态调配医疗资源，如安排医护人员上门巡诊、调整康复训练计划等。对于独居老人，通过分析其活动轨迹、生活规律等行为数据，及时发现异常情况，如长时间未活动、异常作息等，提前安排服务人员进行探访与干预。同时，根据数据分析结果，优化流动医疗车的行驶路线，确保能够更高效地为有需求的老人提供医疗服务。</w:t>
      </w:r>
    </w:p>
    <w:p>
      <w:pPr>
        <w:numPr>
          <w:ilvl w:val="0"/>
          <w:numId w:val="2"/>
        </w:numPr>
        <w:ind w:firstLine="602"/>
        <w:rPr>
          <w:rFonts w:hint="eastAsia"/>
          <w:b/>
          <w:bCs/>
        </w:rPr>
      </w:pPr>
      <w:r>
        <w:rPr>
          <w:b/>
          <w:bCs/>
        </w:rPr>
        <w:t>重点项目</w:t>
      </w:r>
    </w:p>
    <w:p>
      <w:pPr>
        <w:ind w:firstLine="602"/>
        <w:rPr>
          <w:rFonts w:hint="eastAsia"/>
        </w:rPr>
      </w:pPr>
      <w:r>
        <w:rPr>
          <w:b/>
          <w:bCs/>
        </w:rPr>
        <w:t>智慧养老指挥中心</w:t>
      </w:r>
      <w:r>
        <w:t>：建设高规格的智慧养老指挥中心，中心配备先进的大数据分析系统、可视化监控设备等。通过实时监控全旗养老设施的运营状态，包括养老机构的床位入住率、服务人员工作情况、设施设备运行状况等；动态调度护理人员，根据各养老机构或社区的服务需求变化，及时调整护理人员的工作安排；合理调配医疗资源，如协调医疗设备的调配、安排医护人员的出诊等，实现全旗养老服务资源的高效配置与精准调度。</w:t>
      </w:r>
    </w:p>
    <w:p>
      <w:pPr>
        <w:ind w:firstLine="602"/>
        <w:rPr>
          <w:rFonts w:hint="eastAsia"/>
        </w:rPr>
      </w:pPr>
      <w:r>
        <w:rPr>
          <w:b/>
          <w:bCs/>
        </w:rPr>
        <w:t>“马背助老”流动服务</w:t>
      </w:r>
      <w:r>
        <w:t>：精心改装20辆医疗车，将其打造成为智慧流动服务站。每辆服务站配备便携式诊疗设备，如便携式B超机、心电图机、生化分析仪等，能够为老人进行基本的医疗检查。同时，配备卫星通讯终端，确保在牧区偏远地区也能够保持稳定的通讯联络，实现与智慧养老指挥中心以及医疗机构的实时数据传输与信息沟通。服务站定期深入牧区，为居住分散的老人提供上门医疗服务、健康知识普及等服务，让牧区老人在家门口就能享受到专业的医疗关怀。</w:t>
      </w:r>
    </w:p>
    <w:p>
      <w:pPr>
        <w:pStyle w:val="6"/>
        <w:rPr>
          <w:rFonts w:hint="eastAsia"/>
        </w:rPr>
      </w:pPr>
      <w:r>
        <w:t>医养协同网：资源整合共享，破解“专业性”难题</w:t>
      </w:r>
    </w:p>
    <w:p>
      <w:pPr>
        <w:numPr>
          <w:ilvl w:val="0"/>
          <w:numId w:val="2"/>
        </w:numPr>
        <w:ind w:firstLine="602"/>
        <w:rPr>
          <w:rFonts w:hint="eastAsia"/>
          <w:b/>
          <w:bCs/>
        </w:rPr>
      </w:pPr>
      <w:r>
        <w:rPr>
          <w:b/>
          <w:bCs/>
        </w:rPr>
        <w:t>机构医养化</w:t>
      </w:r>
    </w:p>
    <w:p>
      <w:pPr>
        <w:ind w:firstLine="602"/>
        <w:rPr>
          <w:rFonts w:hint="eastAsia"/>
        </w:rPr>
      </w:pPr>
      <w:r>
        <w:rPr>
          <w:b/>
          <w:bCs/>
        </w:rPr>
        <w:t>内设医疗机构</w:t>
      </w:r>
      <w:r>
        <w:t>：积极推动全旗11家养老机构实现100%设立医务室或与医院建立紧密的签约合作关系。对于设立医务室的养老机构，按照相关标准配备齐全的医疗设备，如常用的诊断设备、急救设备、康复设备等，并配备具有专业资质的医护人员，包括医生、护士、康复治疗师等，为入住老人提供日常的健康检查、疾病诊疗、康复护理等服务。确保养老机构内护理型床位的医养融合率达到90%以上，即这些床位不仅能够提供生活照料服务，还能同时满足老人的医疗护理需求。</w:t>
      </w:r>
    </w:p>
    <w:p>
      <w:pPr>
        <w:ind w:firstLine="602"/>
        <w:rPr>
          <w:rFonts w:hint="eastAsia"/>
        </w:rPr>
      </w:pPr>
      <w:r>
        <w:rPr>
          <w:b/>
          <w:bCs/>
        </w:rPr>
        <w:t>双向转诊通道</w:t>
      </w:r>
      <w:r>
        <w:t>：与旗人民医院、蒙医中医医院建立高效便捷的双向转诊绿色通道。当养老机构内的老人突发危急重症时，能够通过绿色通道优先转诊至合作医院，确保老人在最短时间内得到及时、专业的救治。在老人病情稳定后，又可通过绿色通道转回养老机构，继续接受康复护理与生活照料服务。为保障双向转诊的顺畅进行，建立了完善的转诊协调机制，包括提前沟通病情、安排转运车辆与医护人员护送等，确保老人在转诊过程中的安全与医疗服务的连续性。</w:t>
      </w:r>
    </w:p>
    <w:p>
      <w:pPr>
        <w:numPr>
          <w:ilvl w:val="0"/>
          <w:numId w:val="2"/>
        </w:numPr>
        <w:ind w:firstLine="602"/>
        <w:rPr>
          <w:rFonts w:hint="eastAsia"/>
          <w:b/>
          <w:bCs/>
        </w:rPr>
      </w:pPr>
      <w:r>
        <w:rPr>
          <w:b/>
          <w:bCs/>
        </w:rPr>
        <w:t>居家医疗化</w:t>
      </w:r>
    </w:p>
    <w:p>
      <w:pPr>
        <w:ind w:firstLine="602"/>
        <w:rPr>
          <w:rFonts w:hint="eastAsia"/>
        </w:rPr>
      </w:pPr>
      <w:r>
        <w:rPr>
          <w:b/>
          <w:bCs/>
        </w:rPr>
        <w:t>家庭病床计划</w:t>
      </w:r>
      <w:r>
        <w:t>：针对全旗2000户失能老人家庭，实施家庭病床计划。首先，对这些家庭进行全面的适老化改造，包括安装无障碍设施，如扶手、防滑地砖等；优化家居布局，方便老人行动；配备必要的医疗设备，如护理床、吸氧机等。同时，安排专业的医护人员定期上门为老人提供护理服务，包括伤口护理、康复训练指导、用药指导等。将家庭病床服务纳入医保支付范围，减轻失能老人家庭的医疗负担，提高居家养老的医疗服务水平。</w:t>
      </w:r>
    </w:p>
    <w:p>
      <w:pPr>
        <w:ind w:firstLine="602"/>
        <w:rPr>
          <w:rFonts w:hint="eastAsia"/>
        </w:rPr>
      </w:pPr>
      <w:r>
        <w:rPr>
          <w:b/>
          <w:bCs/>
        </w:rPr>
        <w:t>流动医疗队</w:t>
      </w:r>
      <w:r>
        <w:t>：组建7支“医养联合专家团”，每支专家团由全科医生、康复师以及其他相关专业医护人员组成。专家团每月定期巡回牧区，深入各个村落为老人提供诊疗服务。在巡回服务过程中，为老人进行全面的健康检查，建立健康档案，对常见疾病进行诊断与治疗，为慢性病老人制定个性化的治疗方案，并开展康复训练指导、健康知识讲座等活动，提高牧区老人的健康意识与自我保健能力。</w:t>
      </w:r>
    </w:p>
    <w:p>
      <w:pPr>
        <w:numPr>
          <w:ilvl w:val="0"/>
          <w:numId w:val="2"/>
        </w:numPr>
        <w:ind w:firstLine="602"/>
        <w:rPr>
          <w:rFonts w:hint="eastAsia"/>
          <w:b/>
          <w:bCs/>
        </w:rPr>
      </w:pPr>
      <w:r>
        <w:rPr>
          <w:b/>
          <w:bCs/>
        </w:rPr>
        <w:t>政策突破</w:t>
      </w:r>
    </w:p>
    <w:p>
      <w:pPr>
        <w:ind w:firstLine="602"/>
        <w:rPr>
          <w:rFonts w:hint="eastAsia"/>
        </w:rPr>
      </w:pPr>
      <w:r>
        <w:rPr>
          <w:b/>
          <w:bCs/>
        </w:rPr>
        <w:t>长期护理保险试点</w:t>
      </w:r>
      <w:r>
        <w:t>：积极开展长期护理保险试点工作，将覆盖范围扩大至5万老年人。对于符合条件的参保老人，在享受居家护理服务时，根据护理等级与服务内容，报销60%-80%的费用。通过长期护理保险制度的实施，为失能老人家庭提供经济支持，减轻家庭护理负担，同时促进居家养老服务的专业化发展。</w:t>
      </w:r>
    </w:p>
    <w:p>
      <w:pPr>
        <w:ind w:firstLine="602"/>
        <w:rPr>
          <w:rFonts w:hint="eastAsia"/>
        </w:rPr>
      </w:pPr>
      <w:r>
        <w:rPr>
          <w:b/>
          <w:bCs/>
        </w:rPr>
        <w:t>医养人才共享</w:t>
      </w:r>
      <w:r>
        <w:t>：出台政策允许公立医院医生开展多点执业，鼓励医生每周在养老机构坐诊时间不少于8小时。通过这种方式，将公立医院的优质医疗资源引入养老机构，提高养老机构的医疗服务水平。同时，建立医养人才培训机制，定期组织医护人员与养老服务人员进行专业培训，提升其业务能力与服务水平，促进医养人才的合理流动与共享。</w:t>
      </w:r>
    </w:p>
    <w:p>
      <w:pPr>
        <w:pStyle w:val="5"/>
        <w:rPr>
          <w:rFonts w:hint="eastAsia"/>
        </w:rPr>
      </w:pPr>
      <w:r>
        <w:t>三网协同机制</w:t>
      </w:r>
    </w:p>
    <w:p>
      <w:pPr>
        <w:pStyle w:val="6"/>
        <w:rPr>
          <w:rFonts w:hint="eastAsia"/>
        </w:rPr>
      </w:pPr>
      <w:r>
        <w:t>数据互通与资源联调</w:t>
      </w:r>
    </w:p>
    <w:p>
      <w:pPr>
        <w:ind w:firstLine="602"/>
        <w:rPr>
          <w:rFonts w:hint="eastAsia"/>
        </w:rPr>
      </w:pPr>
      <w:r>
        <w:rPr>
          <w:b/>
          <w:bCs/>
        </w:rPr>
        <w:t>“一平台三网通”</w:t>
      </w:r>
      <w:r>
        <w:t>：投入技术力量，打通智慧平台与医疗HIS系统、民政救助数据库之间的数据壁垒，实现健康数据、服务记录、补贴发放等信息的“一键联通”。通过这种数据互通机制，医护人员能够在智慧平台上实时查看老人的健康档案与医疗记录，为提供精准医疗服务提供依据；养老服务人员能够了解老人的服务需求与历史服务记录，优化服务方案；民政部门能够根据老人的健康状况与服务需求，精准发放补贴资金，提高补贴发放的准确性与效率。</w:t>
      </w:r>
    </w:p>
    <w:p>
      <w:pPr>
        <w:ind w:firstLine="602"/>
        <w:rPr>
          <w:rFonts w:hint="eastAsia"/>
        </w:rPr>
      </w:pPr>
      <w:r>
        <w:rPr>
          <w:b/>
          <w:bCs/>
        </w:rPr>
        <w:t>资源调度中心</w:t>
      </w:r>
      <w:r>
        <w:t>：在旗级层面设立资源调度中心，配备专业的调度人员与先进的调度系统。中心对全旗的护理员、医疗队、流动服务车等养老服务资源进行统一统筹调配。通过建立“需求采集—智能匹配—服务执行—质量评价”的闭环管理机制，当老年人提出服务需求时，中心通过智慧平台及时采集需求信息，运用智能算法将需求与最合适的服务资源进行匹配，安排服务人员或车辆前往执行服务，并在服务完成后及时收集老人的评价意见，对服务质量进行评估，不断优化资源调度方案，提高服务效率与质量。</w:t>
      </w:r>
    </w:p>
    <w:p>
      <w:pPr>
        <w:pStyle w:val="6"/>
        <w:rPr>
          <w:rFonts w:hint="eastAsia"/>
        </w:rPr>
      </w:pPr>
      <w:r>
        <w:t>服务场景融合示范</w:t>
      </w:r>
    </w:p>
    <w:p>
      <w:pPr>
        <w:ind w:firstLine="602"/>
        <w:rPr>
          <w:rFonts w:hint="eastAsia"/>
        </w:rPr>
      </w:pPr>
      <w:r>
        <w:rPr>
          <w:b/>
          <w:bCs/>
        </w:rPr>
        <w:t>“智慧医养社区”试点</w:t>
      </w:r>
      <w:r>
        <w:t>：在阿镇精心选取5个社区作为“智慧医养社区”试点。在试点社区内，集成建设健康小屋、引入家庭医生服务团队、广泛部署智能设备。健康小屋为老人提供自助体检、健康监测、远程问诊等服务；家庭医生团队为老人提供定期上门巡诊、健康管理、疾病诊疗等服务；智能设备实时监测老人的健康状况与生活行为，如通过智能手环监测心率、血压，通过家庭跌倒监测设备监测老人行动状态等。通过这些服务的集成，实现慢性病管理、康复训练等服务的“一站式服务”，为老人提供便捷、高效的医养结合服务体验。</w:t>
      </w:r>
    </w:p>
    <w:p>
      <w:pPr>
        <w:ind w:firstLine="602"/>
        <w:rPr>
          <w:rFonts w:hint="eastAsia"/>
        </w:rPr>
      </w:pPr>
      <w:r>
        <w:rPr>
          <w:b/>
          <w:bCs/>
        </w:rPr>
        <w:t>牧区应急联盟</w:t>
      </w:r>
      <w:r>
        <w:t>：在乌兰木伦镇、伊金霍洛镇建立“三网联动应急站”，应急站配备无人机送药设备，当偏远散居老人突发疾病且急需药品时，可通过无人机快速将药品送达老人手中；配备卫星通讯设备，确保在信号薄弱的牧区也能够保持与外界的通讯联络。应急站整合普惠保障网的服务资源、智慧服务网的信息资源以及医养协同网的医疗资源，当老人遇到紧急情况时，能够迅速启动三网联动机制，实现快速救援，保障偏远散居老人的生命安全。</w:t>
      </w:r>
    </w:p>
    <w:p>
      <w:pPr>
        <w:pStyle w:val="5"/>
        <w:rPr>
          <w:rFonts w:hint="eastAsia"/>
        </w:rPr>
      </w:pPr>
      <w:r>
        <w:t>阶段目标</w:t>
      </w:r>
    </w:p>
    <w:p>
      <w:pPr>
        <w:pStyle w:val="12"/>
        <w:keepNext/>
        <w:ind w:firstLine="400"/>
        <w:rPr>
          <w:rFonts w:hint="eastAsia"/>
        </w:rPr>
      </w:pPr>
      <w:r>
        <w:rPr>
          <w:rFonts w:hint="eastAsia"/>
        </w:rPr>
        <w:t xml:space="preserve">表格 </w:t>
      </w:r>
      <w:r>
        <w:rPr>
          <w:rFonts w:hint="eastAsia"/>
        </w:rPr>
        <w:fldChar w:fldCharType="begin"/>
      </w:r>
      <w:r>
        <w:rPr>
          <w:rFonts w:hint="eastAsia"/>
        </w:rPr>
        <w:instrText xml:space="preserve"> SEQ 表格 \* ARABIC </w:instrText>
      </w:r>
      <w:r>
        <w:rPr>
          <w:rFonts w:hint="eastAsia"/>
        </w:rPr>
        <w:fldChar w:fldCharType="separate"/>
      </w:r>
      <w:r>
        <w:rPr>
          <w:rFonts w:hint="eastAsia"/>
        </w:rPr>
        <w:t>10</w:t>
      </w:r>
      <w:r>
        <w:rPr>
          <w:rFonts w:hint="eastAsia"/>
        </w:rPr>
        <w:fldChar w:fldCharType="end"/>
      </w:r>
      <w:r>
        <w:rPr>
          <w:rFonts w:hint="eastAsia"/>
        </w:rPr>
        <w:t>伊金霍洛旗养老服务设施规划阶段目标</w:t>
      </w:r>
    </w:p>
    <w:tbl>
      <w:tblPr>
        <w:tblStyle w:val="26"/>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140"/>
        <w:gridCol w:w="2204"/>
        <w:gridCol w:w="2172"/>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rPr>
        <w:tc>
          <w:tcPr>
            <w:tcW w:w="2140" w:type="dxa"/>
            <w:tcMar>
              <w:top w:w="135" w:type="dxa"/>
              <w:left w:w="120" w:type="dxa"/>
              <w:bottom w:w="135" w:type="dxa"/>
              <w:right w:w="120" w:type="dxa"/>
            </w:tcMar>
          </w:tcPr>
          <w:p>
            <w:pPr>
              <w:spacing w:line="160" w:lineRule="atLeast"/>
              <w:ind w:firstLine="0" w:firstLineChars="0"/>
              <w:jc w:val="center"/>
              <w:rPr>
                <w:rFonts w:hint="eastAsia" w:ascii="仿宋_GB2312"/>
                <w:sz w:val="18"/>
                <w:szCs w:val="18"/>
              </w:rPr>
            </w:pPr>
            <w:r>
              <w:rPr>
                <w:rFonts w:hint="eastAsia" w:ascii="仿宋_GB2312"/>
                <w:b/>
                <w:bCs/>
                <w:sz w:val="18"/>
                <w:szCs w:val="18"/>
              </w:rPr>
              <w:t>时间节点</w:t>
            </w:r>
          </w:p>
        </w:tc>
        <w:tc>
          <w:tcPr>
            <w:tcW w:w="2204" w:type="dxa"/>
            <w:tcMar>
              <w:top w:w="135" w:type="dxa"/>
              <w:left w:w="120" w:type="dxa"/>
              <w:bottom w:w="135" w:type="dxa"/>
              <w:right w:w="120" w:type="dxa"/>
            </w:tcMar>
          </w:tcPr>
          <w:p>
            <w:pPr>
              <w:spacing w:line="160" w:lineRule="atLeast"/>
              <w:ind w:firstLine="0" w:firstLineChars="0"/>
              <w:jc w:val="center"/>
              <w:rPr>
                <w:rFonts w:hint="eastAsia" w:ascii="仿宋_GB2312"/>
                <w:sz w:val="18"/>
                <w:szCs w:val="18"/>
              </w:rPr>
            </w:pPr>
            <w:r>
              <w:rPr>
                <w:rFonts w:hint="eastAsia" w:ascii="仿宋_GB2312"/>
                <w:b/>
                <w:bCs/>
                <w:sz w:val="18"/>
                <w:szCs w:val="18"/>
              </w:rPr>
              <w:t>普惠保障网</w:t>
            </w:r>
          </w:p>
        </w:tc>
        <w:tc>
          <w:tcPr>
            <w:tcW w:w="2172" w:type="dxa"/>
            <w:tcMar>
              <w:top w:w="135" w:type="dxa"/>
              <w:left w:w="120" w:type="dxa"/>
              <w:bottom w:w="135" w:type="dxa"/>
              <w:right w:w="120" w:type="dxa"/>
            </w:tcMar>
          </w:tcPr>
          <w:p>
            <w:pPr>
              <w:spacing w:line="160" w:lineRule="atLeast"/>
              <w:ind w:firstLine="0" w:firstLineChars="0"/>
              <w:jc w:val="center"/>
              <w:rPr>
                <w:rFonts w:hint="eastAsia" w:ascii="仿宋_GB2312"/>
                <w:sz w:val="18"/>
                <w:szCs w:val="18"/>
              </w:rPr>
            </w:pPr>
            <w:r>
              <w:rPr>
                <w:rFonts w:hint="eastAsia" w:ascii="仿宋_GB2312"/>
                <w:b/>
                <w:bCs/>
                <w:sz w:val="18"/>
                <w:szCs w:val="18"/>
              </w:rPr>
              <w:t>智慧服务网</w:t>
            </w:r>
          </w:p>
        </w:tc>
        <w:tc>
          <w:tcPr>
            <w:tcW w:w="2204" w:type="dxa"/>
            <w:tcMar>
              <w:top w:w="135" w:type="dxa"/>
              <w:left w:w="120" w:type="dxa"/>
              <w:bottom w:w="135" w:type="dxa"/>
              <w:right w:w="120" w:type="dxa"/>
            </w:tcMar>
          </w:tcPr>
          <w:p>
            <w:pPr>
              <w:spacing w:line="160" w:lineRule="atLeast"/>
              <w:ind w:firstLine="0" w:firstLineChars="0"/>
              <w:jc w:val="center"/>
              <w:rPr>
                <w:rFonts w:hint="eastAsia" w:ascii="仿宋_GB2312"/>
                <w:sz w:val="18"/>
                <w:szCs w:val="18"/>
              </w:rPr>
            </w:pPr>
            <w:r>
              <w:rPr>
                <w:rFonts w:hint="eastAsia" w:ascii="仿宋_GB2312"/>
                <w:b/>
                <w:bCs/>
                <w:sz w:val="18"/>
                <w:szCs w:val="18"/>
              </w:rPr>
              <w:t>医养协同网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2140"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2026年</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建成2所普惠机构、30个社区站点，机构与站点设施设备配备齐全并投入运营，服务流程规范建立</w:t>
            </w:r>
          </w:p>
        </w:tc>
        <w:tc>
          <w:tcPr>
            <w:tcW w:w="2172"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智慧平台上线，完成功能测试与优化，配发手环1万台，覆盖重点区域老年人</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50%养老机构内设医务室，制定完善的医务室运营管理制度与服务流程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2140"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2028年</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城乡服务覆盖率100%，实现服务内容标准化、服务质量规范化，建立完善的服务监督机制</w:t>
            </w:r>
          </w:p>
        </w:tc>
        <w:tc>
          <w:tcPr>
            <w:tcW w:w="2172"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预警响应≤10分钟，刷脸就餐全覆盖，无感服务场景全面优化，用户体验显著提升</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护理型床位医养融合率≥90%，双向转诊通道顺畅运行，建立转诊效果评估机制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2140"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2035年</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形成“公益+市场”多元供给体系，吸引社会资本广泛参与，建立可持续发展的运营模式</w:t>
            </w:r>
          </w:p>
        </w:tc>
        <w:tc>
          <w:tcPr>
            <w:tcW w:w="2172"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AI预测精准度≥95%，数据驱动决策成效显著，服务资源配置更加合理高效</w:t>
            </w:r>
          </w:p>
        </w:tc>
        <w:tc>
          <w:tcPr>
            <w:tcW w:w="2204" w:type="dxa"/>
            <w:tcMar>
              <w:top w:w="135" w:type="dxa"/>
              <w:left w:w="120" w:type="dxa"/>
              <w:bottom w:w="135" w:type="dxa"/>
              <w:right w:w="120" w:type="dxa"/>
            </w:tcMar>
          </w:tcPr>
          <w:p>
            <w:pPr>
              <w:spacing w:line="160" w:lineRule="atLeast"/>
              <w:ind w:firstLine="0" w:firstLineChars="0"/>
              <w:jc w:val="left"/>
              <w:rPr>
                <w:rFonts w:hint="eastAsia" w:ascii="仿宋_GB2312"/>
                <w:sz w:val="18"/>
                <w:szCs w:val="18"/>
              </w:rPr>
            </w:pPr>
            <w:r>
              <w:rPr>
                <w:rFonts w:hint="eastAsia" w:ascii="仿宋_GB2312"/>
                <w:sz w:val="18"/>
                <w:szCs w:val="18"/>
              </w:rPr>
              <w:t>家庭病床纳入医保支付率100%，长期护理保险制度完善，覆盖更多失能老人</w:t>
            </w:r>
          </w:p>
        </w:tc>
      </w:tr>
    </w:tbl>
    <w:p>
      <w:pPr>
        <w:pStyle w:val="4"/>
        <w:rPr>
          <w:rFonts w:hint="eastAsia"/>
        </w:rPr>
      </w:pPr>
      <w:r>
        <w:rPr>
          <w:rFonts w:hint="eastAsia"/>
        </w:rPr>
        <w:t>完善配套“六化服务”</w:t>
      </w:r>
    </w:p>
    <w:p>
      <w:pPr>
        <w:rPr>
          <w:rFonts w:hint="eastAsia"/>
        </w:rPr>
      </w:pPr>
      <w:r>
        <w:rPr>
          <w:rFonts w:hint="eastAsia"/>
        </w:rPr>
        <w:t>配套“服务数据数智化、服务质量标准化、服务响应全天化、养老服务流程化、技术团队专业化、项目管理品牌化”的六化服务。</w:t>
      </w:r>
    </w:p>
    <w:p>
      <w:pPr>
        <w:pStyle w:val="5"/>
        <w:rPr>
          <w:rFonts w:hint="eastAsia"/>
        </w:rPr>
      </w:pPr>
      <w:r>
        <w:rPr>
          <w:rFonts w:hint="eastAsia"/>
        </w:rPr>
        <w:t>服务数据数智化</w:t>
      </w:r>
    </w:p>
    <w:p>
      <w:pPr>
        <w:rPr>
          <w:rFonts w:hint="eastAsia"/>
        </w:rPr>
      </w:pPr>
      <w:r>
        <w:rPr>
          <w:rFonts w:hint="eastAsia"/>
        </w:rPr>
        <w:t>搭建功能完备的养老服务数据平台，整合公安、民政、卫健等部门数据。全面采集老年人基础信息，包括身份、家庭、经济状况等，构建基础数据库。与养老及家政服务机构合作，精准收集服务订单数据，记录预约、执行及完成情况。利用智能穿戴、家用监测设备实时获取老年人健康数据，建立动态健康档案，并跟踪记录服务人员服务过程，生成服务数据。</w:t>
      </w:r>
      <w:r>
        <w:rPr>
          <w:rFonts w:ascii="Times New Roman" w:hAnsi="Times New Roman" w:cs="Times New Roman"/>
        </w:rPr>
        <w:t>​</w:t>
      </w:r>
    </w:p>
    <w:p>
      <w:pPr>
        <w:rPr>
          <w:rFonts w:hint="eastAsia"/>
        </w:rPr>
      </w:pPr>
      <w:r>
        <w:rPr>
          <w:rFonts w:hint="eastAsia"/>
        </w:rPr>
        <w:t>运用大数据、人工智能等前沿技术，对收集到的老年人健康数据、服务订单数据、生活习惯数据等进行深度挖掘与分析。通过构建精准的数据分析模型，实现对老年人服务需求的提前预判，从而更为合理地调配人力、物力、财力等各类资源，达成养老服务的精准管理。例如，借助专业的健康数据分析算法，密切关注老年人的血压、血糖、心率等健康数据的动态变化，精准预测潜在的疾病风险，提前为其安排适宜的医疗服务，包括预约体检、专家问诊、上门护理等。同时，深入剖析服务订单数据，从老年人日常选择的餐饮类型、娱乐活动、护理服务频次等多维度信息中，洞察其个人偏好，进而为每位老人推荐高度契合的个性化服务，如为喜爱阅读的老人安排上门送书服务，为热衷锻炼的老人定制专属的健身指导方案。此外，将数据分析的结果充分运用到服务流程的优化之中，从服务的响应时间、执行步骤、反馈机制等方面入手，简化繁琐环节，加强薄弱环节的管控，切实提升养老服务的效率与质量。</w:t>
      </w:r>
    </w:p>
    <w:p>
      <w:pPr>
        <w:pStyle w:val="5"/>
        <w:rPr>
          <w:rFonts w:hint="eastAsia"/>
        </w:rPr>
      </w:pPr>
      <w:r>
        <w:rPr>
          <w:rFonts w:hint="eastAsia"/>
        </w:rPr>
        <w:t>服务质量标准化</w:t>
      </w:r>
    </w:p>
    <w:p>
      <w:pPr>
        <w:rPr>
          <w:rFonts w:hint="eastAsia"/>
        </w:rPr>
      </w:pPr>
      <w:r>
        <w:rPr>
          <w:rFonts w:hint="eastAsia"/>
        </w:rPr>
        <w:t>制定全旗统一的养老服务名称规范，确保养老机构、社区服务站及上门服务项目名称统一、规范，便于老年人识别。梳理各类养老服务，制定详细统一的服务流程与操作规范，明确助餐服务的食材采购、烹饪、送餐标准及医疗护理服务的操作步骤、药品使用、健康监测频次等。同时，定期组织养老服务从业人员参加专业培训，内容涵盖服务流程、操作规范、沟通技巧、应急处理等方面，通过考核确保培训效果，从而实现养老服务质量的统一提升，为老年人提供更优质、标准化的服务体验。建立全旗统一的养老服务标准体系，涵盖设施建设、人员资质、质量评估等标准。结合国家及行业标准与本地实际，细化标准内容，为服务提供明确依据。提供全方位统一支撑保障，设立养老服务专项基金，用于补贴机构、支持设施建设维护；建立高效物资采购调配机制，保障物资供应；持续优化养老服务信息平台，提供技术支撑。</w:t>
      </w:r>
      <w:r>
        <w:rPr>
          <w:rFonts w:ascii="Times New Roman" w:hAnsi="Times New Roman" w:cs="Times New Roman"/>
        </w:rPr>
        <w:t>​</w:t>
      </w:r>
    </w:p>
    <w:p>
      <w:pPr>
        <w:rPr>
          <w:rFonts w:hint="eastAsia"/>
        </w:rPr>
      </w:pPr>
      <w:r>
        <w:rPr>
          <w:rFonts w:hint="eastAsia"/>
        </w:rPr>
        <w:t>设计统一的养老服务形象标识，应用于机构、人员服装、服务车辆及宣传资料等，塑造专业品牌形象。制定科学合理的服务质量评价指标体系，从服务态度、技能、效果、老年人满意度等维度评价服务，定期开展质量检查评估，将结果与机构补贴、人员绩效考核挂钩，提升服务质量。</w:t>
      </w:r>
    </w:p>
    <w:p>
      <w:pPr>
        <w:pStyle w:val="5"/>
        <w:rPr>
          <w:rFonts w:hint="eastAsia"/>
        </w:rPr>
      </w:pPr>
      <w:r>
        <w:rPr>
          <w:rFonts w:hint="eastAsia"/>
        </w:rPr>
        <w:t>服务响应全天化</w:t>
      </w:r>
    </w:p>
    <w:p>
      <w:pPr>
        <w:rPr>
          <w:rFonts w:hint="eastAsia"/>
        </w:rPr>
      </w:pPr>
      <w:r>
        <w:rPr>
          <w:rFonts w:hint="eastAsia"/>
        </w:rPr>
        <w:t>强化0477-96111-3服务热线建设，配备专业话务人员，确保24小时接听老年人来电。话务人员经系统培训，熟悉养老政策与服务项目，能迅速解答咨询、记录需求。同时，结合“幸福e养”App拓宽服务受理渠道，老年人可通过App便捷提交服务诉求。建立完善工单处理系统，无论是热线来电还是App提交的需求，都会生成工单，通过智能派单系统快速分配至服务机构或人员，服务完成后及时在热线平台与App同步反馈情况。实现服务热线与养老服务信息平台互联互通，老年人咨询或下单时，话务人员可实时查询其历史服务及健康档案信息，提供精准服务，服务评价信息同步至平台以便统计分析。服务热线开通紧急救援绿色通道，老年人遇突发情况按紧急呼叫按钮，热线立即启动应急机制，通知120、社区工作人员、志愿者等救援力量及时救助。。</w:t>
      </w:r>
    </w:p>
    <w:p>
      <w:pPr>
        <w:pStyle w:val="5"/>
        <w:rPr>
          <w:rFonts w:hint="eastAsia"/>
        </w:rPr>
      </w:pPr>
      <w:r>
        <w:rPr>
          <w:rFonts w:hint="eastAsia"/>
        </w:rPr>
        <w:t>养老服务流程化</w:t>
      </w:r>
    </w:p>
    <w:p>
      <w:pPr>
        <w:rPr>
          <w:rFonts w:hint="eastAsia"/>
        </w:rPr>
      </w:pPr>
      <w:r>
        <w:rPr>
          <w:rFonts w:hint="eastAsia"/>
        </w:rPr>
        <w:t>梳理各类养老服务项目，制定统一标准化服务流程。以居家养老为例，从需求受理、方案制定、人员选派、服务实施、质量监督到评价反馈形成闭环。通过服务热线、信息平台、社区服务站等多渠道受理需求，记录内容及老年人基本信息；根据需求与实际情况，组织专业人员制定个性化服务方案，明确服务内容、时间及人员；按方案从人员数据库筛选合适人员；服务人员严格按方案与规范提供服务并记录过程；通过电话回访、实地检查、服务评价等方式监督质量；服务结束后收集老年人评价，总结评估以改进服务。</w:t>
      </w:r>
      <w:r>
        <w:rPr>
          <w:rFonts w:ascii="Times New Roman" w:hAnsi="Times New Roman" w:cs="Times New Roman"/>
        </w:rPr>
        <w:t>​</w:t>
      </w:r>
    </w:p>
    <w:p>
      <w:pPr>
        <w:rPr>
          <w:rFonts w:hint="eastAsia"/>
        </w:rPr>
      </w:pPr>
      <w:r>
        <w:rPr>
          <w:rFonts w:hint="eastAsia"/>
        </w:rPr>
        <w:t>借助信息化手段，开发养老服务信息化管理系统，将服务流程各环节纳入管理，实现需求在线受理、方案在线制定、人员在线选派、进度在线跟踪、质量在线评价。通过信息化提升流程透明度与可控性，减少人为干扰，提高工作效率与服务质量，利用系统生成数据进行分析，为服务决策提供支持。</w:t>
      </w:r>
    </w:p>
    <w:p>
      <w:pPr>
        <w:pStyle w:val="5"/>
        <w:rPr>
          <w:rFonts w:hint="eastAsia"/>
        </w:rPr>
      </w:pPr>
      <w:r>
        <w:rPr>
          <w:rFonts w:hint="eastAsia"/>
        </w:rPr>
        <w:t>技术团队专业化</w:t>
      </w:r>
    </w:p>
    <w:p>
      <w:pPr>
        <w:rPr>
          <w:rFonts w:hint="eastAsia"/>
        </w:rPr>
      </w:pPr>
      <w:r>
        <w:rPr>
          <w:rFonts w:hint="eastAsia"/>
        </w:rPr>
        <w:t>聘请具备养老服务信息化、医疗技术及管理经验的专业技术官，组建技术专家团队，负责整体技术规划与指导，保障</w:t>
      </w:r>
      <w:r>
        <w:t>“智慧服务网+医养协同网”养老服务体系技术先进、稳定。定期为养老服务机构、社区服务站及相关人员开展技术培训，内容包括信息技术应用（信息平台操作、智能设备使用）、医疗护理技术（常见疾病护理、急救技能）、服务管理技术（流程优化、质量管理方法），通过理论讲解、实践操作、案例分析提升人员技术与服务能力。</w:t>
      </w:r>
      <w:r>
        <w:rPr>
          <w:rFonts w:ascii="Times New Roman" w:hAnsi="Times New Roman" w:cs="Times New Roman"/>
        </w:rPr>
        <w:t>​</w:t>
      </w:r>
    </w:p>
    <w:p>
      <w:pPr>
        <w:rPr>
          <w:rFonts w:hint="eastAsia"/>
        </w:rPr>
      </w:pPr>
      <w:r>
        <w:rPr>
          <w:rFonts w:hint="eastAsia"/>
        </w:rPr>
        <w:t>在养老服务体系建设与运营中，技术团队为各服务机构与部门提供全方位指导。我们与鄂尔多斯职业学院合作，设立养老护理培训项目，为行业培养专业人才。在信息平台建设上，协助系统选型、功能定制、数据对接；在医疗服务开展方面，指导机构医务室建设、设备配置、服务规范制定；在服务管理方面，提供流程优化建议、质量管理工具应用指导。对基础薄弱或新成立的养老服务机构，安排专人陪跑，从筹备期规划设计、人员培训到运营期技术支持、问题解决，全程助力机构成长。</w:t>
      </w:r>
    </w:p>
    <w:p>
      <w:pPr>
        <w:pStyle w:val="5"/>
        <w:rPr>
          <w:rFonts w:hint="eastAsia"/>
        </w:rPr>
      </w:pPr>
      <w:r>
        <w:rPr>
          <w:rFonts w:hint="eastAsia"/>
        </w:rPr>
        <w:t>项目管理品牌化</w:t>
      </w:r>
    </w:p>
    <w:p>
      <w:pPr>
        <w:rPr>
          <w:rFonts w:hint="eastAsia"/>
        </w:rPr>
      </w:pPr>
      <w:r>
        <w:rPr>
          <w:rFonts w:hint="eastAsia"/>
        </w:rPr>
        <w:t>以</w:t>
      </w:r>
      <w:r>
        <w:t>“幸福e养</w:t>
      </w:r>
      <w:r>
        <w:rPr>
          <w:rFonts w:hint="eastAsia"/>
        </w:rPr>
        <w:t>·</w:t>
      </w:r>
      <w:r>
        <w:t>伊金霍洛”为主品牌，制定品牌发展战略，明确定位、形象及传播策略。通过制作宣传片、开展推广活动、利用社交媒体等多渠道宣传，提升品牌知名度与美誉度。挖掘各养老服务中心特色项目，如康复护理优势突出的打造“精准康复温馨守护”项目，文化娱乐活动组织经验丰富的推出“多彩银龄欢乐时光”项目，针对每个特色项目制定独立品牌建设方案，包括名称、标识、服务内容标准及推广渠道。</w:t>
      </w:r>
      <w:r>
        <w:rPr>
          <w:rFonts w:ascii="Times New Roman" w:hAnsi="Times New Roman" w:cs="Times New Roman"/>
        </w:rPr>
        <w:t>​</w:t>
      </w:r>
    </w:p>
    <w:p>
      <w:pPr>
        <w:rPr>
          <w:rFonts w:hint="eastAsia"/>
        </w:rPr>
      </w:pPr>
      <w:r>
        <w:rPr>
          <w:rFonts w:hint="eastAsia"/>
        </w:rPr>
        <w:t>对各品牌服务项目实施规范化管理，建立质量管控体系，确保服务质量稳定。定期评估品牌项目，根据老年人需求及市场反馈调整服务内容与方式，保持竞争力。加强品牌整合传播，将特色项目与主品牌结合，通过统一宣传平台、策划活动，形成品牌合力，提升伊金霍洛旗养老服务品牌整体影响力，打造具有地方特色、全国知名的养老服务品牌。</w:t>
      </w:r>
    </w:p>
    <w:p>
      <w:pPr>
        <w:pStyle w:val="4"/>
        <w:rPr>
          <w:rFonts w:hint="eastAsia"/>
        </w:rPr>
      </w:pPr>
      <w:r>
        <w:rPr>
          <w:rFonts w:hint="eastAsia"/>
        </w:rPr>
        <w:t>全面实现“五有享老”</w:t>
      </w:r>
    </w:p>
    <w:p>
      <w:pPr>
        <w:pStyle w:val="5"/>
        <w:rPr>
          <w:rFonts w:hint="eastAsia"/>
        </w:rPr>
      </w:pPr>
      <w:r>
        <w:rPr>
          <w:rFonts w:hint="eastAsia"/>
        </w:rPr>
        <w:t>周边有布点</w:t>
      </w:r>
    </w:p>
    <w:p>
      <w:pPr>
        <w:rPr>
          <w:rFonts w:hint="eastAsia"/>
        </w:rPr>
      </w:pPr>
      <w:r>
        <w:rPr>
          <w:rFonts w:hint="eastAsia"/>
        </w:rPr>
        <w:t>在内蒙古自治区养老服务设施布局战略的引领下，伊金霍洛旗精准锚定本地人口结构特征、老年群体居住态势以及社区远景规划，以高瞻远瞩之姿，系统推进居家社区养老服务中心点建设。秉持每[X]平方公里或每[X]名老年人配置一个服务中心点的精准化标准，在全旗域展开网格化布局，矢志打造“15分钟智慧养老生活圈”这一战略高地。目前，已在各苏木镇、社区成功落子布局多个居家社区养老服务中心点，实现城市社区与农村牧区的全域覆盖，确保每一位老年人皆能在15分钟步行可达的黄金半径内，便捷触达服务中心点。这些服务中心点，不仅构建起包含日间照料室、康复活动室、文化娱乐室等在内的基础服务设施体系，更依托前沿的智慧服务网络，深度整合周边养老机构、家政服务企业、医疗机构等优质资源，全力打造一站式、多元化养老服务综合体，推动养老服务从</w:t>
      </w:r>
      <w:r>
        <w:t>“有”向“优”进阶，真正实现“就近享老”的战略目标，让老年人在家门口即可畅享高品质养老服务，提升老年生活的幸福感与获得感。</w:t>
      </w:r>
      <w:r>
        <w:rPr>
          <w:rFonts w:hint="eastAsia"/>
        </w:rPr>
        <w:t>。</w:t>
      </w:r>
    </w:p>
    <w:p>
      <w:pPr>
        <w:pStyle w:val="5"/>
        <w:rPr>
          <w:rFonts w:hint="eastAsia"/>
        </w:rPr>
      </w:pPr>
      <w:r>
        <w:rPr>
          <w:rFonts w:hint="eastAsia"/>
        </w:rPr>
        <w:t>身边有帮扶</w:t>
      </w:r>
    </w:p>
    <w:p>
      <w:pPr>
        <w:rPr>
          <w:rFonts w:hint="eastAsia"/>
        </w:rPr>
      </w:pPr>
      <w:r>
        <w:rPr>
          <w:rFonts w:hint="eastAsia"/>
        </w:rPr>
        <w:t>鼓励各地建立健全养老服务志愿者队伍与养老管家服务机制。通过社区组织、志愿者招募平台等多种渠道，广泛动员社会力量参与养老志愿服务。组建一支涵盖不同年龄层次、具备各类专业技能的养老服务志愿者队伍。志愿者们定期上门探访老年人，为他们提供生活帮助，如协助打扫卫生、购物买菜、陪伴就医等。同时，伊金霍洛旗为每位有需求的老年人配备了专属养老管家。养老管家经过专业培训，熟悉各类养老服务政策与项目，能够为老年人提供个性化的养老服务方案。在日常生活中，养老管家定期与老年人沟通，了解他们的需求与困难，并及时协调相关资源予以解决。一旦老年人遇到突发紧急情况，养老管家可通过智慧服务网的紧急救援系统，迅速联系社区工作人员、医疗机构等救援力量，第一时间为老年人提供援助和关怀，让老年人在身边就能感受到来自社会各界的温暖与支持。</w:t>
      </w:r>
    </w:p>
    <w:p>
      <w:pPr>
        <w:pStyle w:val="5"/>
        <w:rPr>
          <w:rFonts w:hint="eastAsia"/>
        </w:rPr>
      </w:pPr>
      <w:r>
        <w:rPr>
          <w:rFonts w:hint="eastAsia"/>
        </w:rPr>
        <w:t>手边有相应</w:t>
      </w:r>
    </w:p>
    <w:p>
      <w:pPr>
        <w:rPr>
          <w:rFonts w:hint="eastAsia"/>
        </w:rPr>
      </w:pPr>
      <w:r>
        <w:rPr>
          <w:rFonts w:hint="eastAsia"/>
        </w:rPr>
        <w:t>伊金霍洛旗积极响应内蒙古自治区养老服务信息化建设相关要求，聚焦构建现代化养老服务热线体系。以</w:t>
      </w:r>
      <w:r>
        <w:t>0477-96111-</w:t>
      </w:r>
      <w:r>
        <w:rPr>
          <w:rFonts w:hint="eastAsia"/>
        </w:rPr>
        <w:t>3</w:t>
      </w:r>
      <w:r>
        <w:t>服务热线为核心枢纽，深度整合民政、卫健、医保等多部门服务热线资源，搭建统一的养老服务热线平台。该平台配备专业话务团队，所有话务人员均经系统培训，全面掌握养老服务政策法规、项目详情及应急处置流程。无论是面对老年人突发疾病、跌倒等紧急情况的呼救，还是养老服务补贴申请、养老机构服务内容咨询等日常需求，平台均可迅速响应，确保在规定时间内给予准确、高效的答复。</w:t>
      </w:r>
      <w:r>
        <w:rPr>
          <w:rFonts w:ascii="Times New Roman" w:hAnsi="Times New Roman" w:cs="Times New Roman"/>
        </w:rPr>
        <w:t>​</w:t>
      </w:r>
    </w:p>
    <w:p>
      <w:pPr>
        <w:rPr>
          <w:rFonts w:hint="eastAsia"/>
        </w:rPr>
      </w:pPr>
      <w:r>
        <w:rPr>
          <w:rFonts w:hint="eastAsia"/>
        </w:rPr>
        <w:t>服务热线平台与智慧服务网实现深度融合，话务人员接听来电时，可实时调用老年人基本信息、健康档案及服务记录，为提供精准养老服务奠定坚实基础。同时，伊金霍洛旗创新推出养老服务手机APP，老年人可通过手机便捷拨打服务热线、预约服务、查询服务进度，打破时间与空间限制，随时随地获取所需养老服务信息与帮助，真正实现养老服务触手可及。</w:t>
      </w:r>
    </w:p>
    <w:p>
      <w:pPr>
        <w:pStyle w:val="5"/>
        <w:rPr>
          <w:rFonts w:hint="eastAsia"/>
        </w:rPr>
      </w:pPr>
      <w:r>
        <w:rPr>
          <w:rFonts w:hint="eastAsia"/>
        </w:rPr>
        <w:t>床边有照料</w:t>
      </w:r>
    </w:p>
    <w:p>
      <w:pPr>
        <w:rPr>
          <w:rFonts w:hint="eastAsia"/>
        </w:rPr>
      </w:pPr>
      <w:r>
        <w:rPr>
          <w:rFonts w:hint="eastAsia"/>
        </w:rPr>
        <w:t>紧密围绕内蒙古自治区养老服务人才队伍建设与护理服务规范相关政策，积极推进养老服务专业护理人才队伍建设工作。旗政府与本地职业院校深度合作，开设养老护理专业课程，实施定向人才培养计划，为养老服务领域持续输送专业力量。同时，常态化组织在职护理人员参加专业培训与技能提升课程，邀请行业权威专家开展专题讲座，培训内容覆盖老年人常见疾病护理、康复护理技术、生活照料服务规范等核心领域，全面提升护理人员专业素养。</w:t>
      </w:r>
      <w:r>
        <w:rPr>
          <w:rFonts w:ascii="Times New Roman" w:hAnsi="Times New Roman" w:cs="Times New Roman"/>
        </w:rPr>
        <w:t>​</w:t>
      </w:r>
    </w:p>
    <w:p>
      <w:pPr>
        <w:rPr>
          <w:rFonts w:hint="eastAsia"/>
        </w:rPr>
      </w:pPr>
      <w:r>
        <w:rPr>
          <w:rFonts w:hint="eastAsia"/>
        </w:rPr>
        <w:t>目前，伊金霍洛旗已成功打造一支专业资质完备、服务经验丰富的护理人才队伍。该队伍以高度的责任感和使命感，为有需求的老年人提供床边照料服务，涵盖饮食起居照料，如协助老年人进食、穿衣、洗漱、翻身等基础生活服务；以及健康护理服务，包括定期测量血压、血糖、体温，开展伤口护理、康复训练指导等专业医疗护理服务。护理人员严格遵循标准化服务流程与规范，从身体到心理全方位关心呵护老年人，确保每一位老年人都能在床边享受到专业、优质的护理服务，为全旗养老服务事业高质量发展筑牢坚实基础。专业的护理人员为老人提供细致入微的生活照料，从饮食起居到健康护理，都体现了对老人的关心与呵护。</w:t>
      </w:r>
    </w:p>
    <w:p>
      <w:pPr>
        <w:pStyle w:val="5"/>
        <w:rPr>
          <w:rFonts w:hint="eastAsia"/>
        </w:rPr>
      </w:pPr>
      <w:r>
        <w:rPr>
          <w:rFonts w:hint="eastAsia"/>
        </w:rPr>
        <w:t>桌边有食惠</w:t>
      </w:r>
    </w:p>
    <w:p>
      <w:pPr>
        <w:rPr>
          <w:rFonts w:hint="eastAsia"/>
        </w:rPr>
      </w:pPr>
      <w:r>
        <w:rPr>
          <w:rFonts w:hint="eastAsia"/>
        </w:rPr>
        <w:t>严格贯彻内蒙古自治区老年人福利补贴政策，积极推动老年人就餐补贴落实工作。依据老年人年龄、经济状况等因素，精准分类制定补贴标准，符合条件的老年人可在指定的社区老年食堂、养老机构食堂或合作餐饮企业就餐时，直接享受就餐补贴，有效降低就餐成本。</w:t>
      </w:r>
      <w:r>
        <w:rPr>
          <w:rFonts w:ascii="Times New Roman" w:hAnsi="Times New Roman" w:cs="Times New Roman"/>
        </w:rPr>
        <w:t>​</w:t>
      </w:r>
    </w:p>
    <w:p>
      <w:pPr>
        <w:rPr>
          <w:rFonts w:hint="eastAsia"/>
        </w:rPr>
      </w:pPr>
      <w:r>
        <w:rPr>
          <w:rFonts w:hint="eastAsia"/>
        </w:rPr>
        <w:t>在老年食堂建设与管理方面，严格遵循相关标准，规范食堂设施设备配置、食材采购、食品加工制作等关键环节，全力保障餐食质量安全与营养搭配。同时，积极引入社会力量参与老年食堂运营，通过政府购买服务、给予运营补贴等方式，引导社会餐饮企业为老年人提供优质、平价的餐饮服务。</w:t>
      </w:r>
      <w:r>
        <w:rPr>
          <w:rFonts w:ascii="Times New Roman" w:hAnsi="Times New Roman" w:cs="Times New Roman"/>
        </w:rPr>
        <w:t>​</w:t>
      </w:r>
    </w:p>
    <w:p>
      <w:pPr>
        <w:rPr>
          <w:rFonts w:hint="eastAsia"/>
        </w:rPr>
      </w:pPr>
      <w:r>
        <w:rPr>
          <w:rFonts w:hint="eastAsia"/>
        </w:rPr>
        <w:t>为满足行动不便老年人的就餐需求，推出送餐上门服务，确保老年人足不出户，即可享受到价格合理、美味可口的餐食，充分彰显社会对老年人的关怀与照顾。</w:t>
      </w:r>
    </w:p>
    <w:p>
      <w:pPr>
        <w:pStyle w:val="2"/>
        <w:rPr>
          <w:rFonts w:hint="eastAsia"/>
        </w:rPr>
      </w:pPr>
      <w:bookmarkStart w:id="58" w:name="_Toc25290"/>
      <w:bookmarkStart w:id="59" w:name="_Toc195067270"/>
      <w:r>
        <w:rPr>
          <w:rFonts w:hint="eastAsia"/>
        </w:rPr>
        <w:t>近期建设规划</w:t>
      </w:r>
      <w:bookmarkEnd w:id="58"/>
      <w:bookmarkEnd w:id="59"/>
    </w:p>
    <w:p>
      <w:pPr>
        <w:pStyle w:val="3"/>
        <w:spacing w:before="156" w:after="156"/>
        <w:ind w:firstLine="565"/>
        <w:rPr>
          <w:rFonts w:hint="eastAsia"/>
        </w:rPr>
      </w:pPr>
      <w:bookmarkStart w:id="60" w:name="_Toc195067271"/>
      <w:bookmarkStart w:id="61" w:name="_Toc25847"/>
      <w:r>
        <w:rPr>
          <w:rFonts w:hint="eastAsia"/>
        </w:rPr>
        <w:t>近期建设目标</w:t>
      </w:r>
      <w:bookmarkEnd w:id="60"/>
      <w:bookmarkEnd w:id="61"/>
    </w:p>
    <w:p>
      <w:pPr>
        <w:rPr>
          <w:rFonts w:hint="eastAsia"/>
        </w:rPr>
      </w:pPr>
      <w:bookmarkStart w:id="62" w:name="_Hlk185839563"/>
      <w:r>
        <w:rPr>
          <w:rFonts w:hint="eastAsia"/>
        </w:rPr>
        <w:t>规划至2025年，中心城区15分钟养老服务圈基本形成。</w:t>
      </w:r>
      <w:bookmarkEnd w:id="62"/>
      <w:r>
        <w:rPr>
          <w:rFonts w:hint="eastAsia"/>
        </w:rPr>
        <w:t xml:space="preserve"> </w:t>
      </w:r>
    </w:p>
    <w:p>
      <w:pPr>
        <w:pStyle w:val="3"/>
        <w:spacing w:before="156" w:after="156"/>
        <w:ind w:firstLine="565"/>
        <w:rPr>
          <w:rFonts w:hint="eastAsia"/>
        </w:rPr>
      </w:pPr>
      <w:bookmarkStart w:id="63" w:name="_Toc4073"/>
      <w:bookmarkStart w:id="64" w:name="_Toc195067272"/>
      <w:r>
        <w:rPr>
          <w:rFonts w:hint="eastAsia"/>
        </w:rPr>
        <w:t>居家养老服务设施近期建设规划</w:t>
      </w:r>
      <w:bookmarkEnd w:id="63"/>
      <w:bookmarkEnd w:id="64"/>
    </w:p>
    <w:p>
      <w:pPr>
        <w:rPr>
          <w:rFonts w:hint="eastAsia"/>
        </w:rPr>
      </w:pPr>
      <w:bookmarkStart w:id="65" w:name="_Hlk182473353"/>
      <w:r>
        <w:rPr>
          <w:rFonts w:hint="eastAsia"/>
        </w:rPr>
        <w:t>规划新增旗级养老服务中心1处，与伊金霍洛旗养老综合服务中心合并建设。（具体情况见第24条 伊金霍洛旗养老综合服务中心项目）</w:t>
      </w:r>
    </w:p>
    <w:p>
      <w:pPr>
        <w:rPr>
          <w:rFonts w:hint="eastAsia"/>
        </w:rPr>
      </w:pPr>
      <w:r>
        <w:rPr>
          <w:rFonts w:hint="eastAsia"/>
        </w:rPr>
        <w:t>在中心城区新增5处社区养老服务站（明珠花园B区养老服务站、阳光花园B区养老服务站、锦上苑B区养老服务站、水岸花园社区养老服务站、文德社区养老服务站）。</w:t>
      </w:r>
    </w:p>
    <w:p>
      <w:pPr>
        <w:rPr>
          <w:rFonts w:hint="eastAsia"/>
        </w:rPr>
      </w:pPr>
      <w:r>
        <w:rPr>
          <w:rFonts w:hint="eastAsia"/>
        </w:rPr>
        <w:t>在乌兰木伦镇新增3处（乌兰木伦社区养老服务站、上湾社区养老服务站、滨河路社区养老服务站）。</w:t>
      </w:r>
    </w:p>
    <w:p>
      <w:pPr>
        <w:rPr>
          <w:rFonts w:hint="eastAsia"/>
        </w:rPr>
      </w:pPr>
      <w:r>
        <w:rPr>
          <w:rFonts w:hint="eastAsia"/>
        </w:rPr>
        <w:t>2024年正在建设村级示范站4处，札萨克镇门克庆嘎查养老服务示范站、红庆河镇红庆河村养老服务示范站、红庆河镇巴音布拉格村养老服务示范站、乌兰木伦镇查干苏村养老服务示范站。2025年计划新增村级养老服务站33处。</w:t>
      </w:r>
    </w:p>
    <w:bookmarkEnd w:id="65"/>
    <w:p>
      <w:pPr>
        <w:pStyle w:val="3"/>
        <w:spacing w:before="156" w:after="156"/>
        <w:ind w:firstLine="565"/>
        <w:rPr>
          <w:rFonts w:hint="eastAsia"/>
        </w:rPr>
      </w:pPr>
      <w:bookmarkStart w:id="66" w:name="_Toc195067273"/>
      <w:bookmarkStart w:id="67" w:name="_Toc17880"/>
      <w:r>
        <w:rPr>
          <w:rFonts w:hint="eastAsia"/>
        </w:rPr>
        <w:t>伊金霍洛旗养老综合服务中心项目</w:t>
      </w:r>
      <w:bookmarkEnd w:id="66"/>
      <w:bookmarkEnd w:id="67"/>
    </w:p>
    <w:p>
      <w:pPr>
        <w:rPr>
          <w:rFonts w:hint="eastAsia"/>
        </w:rPr>
      </w:pPr>
      <w:bookmarkStart w:id="68" w:name="_Hlk185839973"/>
      <w:r>
        <w:rPr>
          <w:rFonts w:hint="eastAsia"/>
        </w:rPr>
        <w:t>拟建设伊金霍洛旗养老综合服务中心1所，于伊金霍洛旗阿勒腾席热镇惠民街北、永安街东、伊克淖路西，项目总占地面积约51亩，建筑面积约16000平方米，其中:生活用房12280平方米，文娱与健身用房1412平方米，康复与医疗用房958平方米，管理服务用房958平方米，为老服务中心(日间照料)392平方米。建成后将新增336张床位，168间房间，建成后将为民政服务对象提供住宿、就餐、康复理疗、托养、医疗等服务。可解决困难老人老无可依、老无所养等急难问题，助推民政事业高质量发展。本项目预计于2025年5月开工建设，于2026年12月完工。该项目分两部分施工，第一期为主体建设项目，投资8000万元，第二期为设备采购及室内外建设项目，投资1900万，总投资约9900万元。建成后兼具居家社区养老服务、旗级公办敬老院、老年公寓等功能。</w:t>
      </w:r>
    </w:p>
    <w:p>
      <w:pPr>
        <w:rPr>
          <w:rFonts w:hint="eastAsia"/>
        </w:rPr>
      </w:pPr>
      <w:r>
        <w:rPr>
          <w:rFonts w:hint="eastAsia"/>
        </w:rPr>
        <w:t>该养老服务设施的建成将发挥一下功能：</w:t>
      </w:r>
    </w:p>
    <w:p>
      <w:pPr>
        <w:ind w:firstLine="602"/>
        <w:rPr>
          <w:rFonts w:hint="eastAsia"/>
        </w:rPr>
      </w:pPr>
      <w:r>
        <w:rPr>
          <w:rFonts w:hint="eastAsia"/>
          <w:b/>
          <w:bCs/>
        </w:rPr>
        <w:t>发挥社区居家养老服务功能。</w:t>
      </w:r>
      <w:r>
        <w:rPr>
          <w:rFonts w:hint="eastAsia"/>
        </w:rPr>
        <w:t>建成后将承担所在社区养老服务站功能，可提供助餐、文体娱乐、康养理疗、精神慰藉、上门服务、家政保洁等服务。</w:t>
      </w:r>
    </w:p>
    <w:p>
      <w:pPr>
        <w:ind w:firstLine="602"/>
        <w:rPr>
          <w:rFonts w:hint="eastAsia"/>
        </w:rPr>
      </w:pPr>
      <w:r>
        <w:rPr>
          <w:rFonts w:hint="eastAsia"/>
          <w:b/>
          <w:bCs/>
        </w:rPr>
        <w:t>发挥兜底保障功能。</w:t>
      </w:r>
      <w:r>
        <w:rPr>
          <w:rFonts w:hint="eastAsia"/>
        </w:rPr>
        <w:t>按照坚持“保基本、兜底线”的原则，养老服务综合体敬老院,优先保障城乡特困失能、半失能老人入住，并为他们提供无偿的供养和护理服务，进一步履行基本养老服务职能，承担政府兜底保障责任。</w:t>
      </w:r>
    </w:p>
    <w:p>
      <w:pPr>
        <w:ind w:firstLine="602"/>
        <w:rPr>
          <w:rFonts w:hint="eastAsia"/>
        </w:rPr>
      </w:pPr>
      <w:r>
        <w:rPr>
          <w:rFonts w:hint="eastAsia"/>
          <w:b/>
          <w:bCs/>
        </w:rPr>
        <w:t>发挥困难群众基本养老服务功能。</w:t>
      </w:r>
      <w:r>
        <w:rPr>
          <w:rFonts w:hint="eastAsia"/>
        </w:rPr>
        <w:t>养老服务综合体老年公寓建成后主要低偿为低保、低保边缘户、空巢、计划生育失独家庭等失能、失能困难老年人提供养老护理、健康养生等托管服务。</w:t>
      </w:r>
    </w:p>
    <w:p>
      <w:pPr>
        <w:rPr>
          <w:rFonts w:hint="eastAsia"/>
        </w:rPr>
      </w:pPr>
      <w:r>
        <w:rPr>
          <w:rFonts w:hint="eastAsia"/>
        </w:rPr>
        <w:t>通过伊金霍洛旗养老综合服务中心建设项目的建设，将对提升伊金霍洛旗养老服务和人文环境发挥辐射和带动作用，能够促进伊金霍洛旗老龄事业发展，造福于人民，项目的建设具有良好的社会效益，群众满意度达到98%以上。</w:t>
      </w:r>
    </w:p>
    <w:p>
      <w:pPr>
        <w:rPr>
          <w:rFonts w:hint="eastAsia"/>
        </w:rPr>
      </w:pPr>
      <w:r>
        <w:rPr>
          <w:rFonts w:hint="eastAsia"/>
        </w:rPr>
        <w:t>本项目建设，将以老年人需求为设计及运营核心，强调老人的参与性，注重老人的感受。从道路交通、卫生、饮食、居住、建筑风格、材料等全面考虑，以真正意义为老人全心全意服务为宗旨，为老年人提供一个集养生、学习、娱乐、教育、休闲于一体，生活舒适、设施配套、功能齐全的现代化新型老年社会福利机构。</w:t>
      </w:r>
    </w:p>
    <w:p>
      <w:pPr>
        <w:rPr>
          <w:rFonts w:hint="eastAsia"/>
        </w:rPr>
      </w:pPr>
      <w:r>
        <w:rPr>
          <w:rFonts w:hint="eastAsia"/>
        </w:rPr>
        <w:t>项目建设可以满足养老机构老人的基本生活需求，倡导快乐健康生活，促进养老产业的发展，并可以带动健康保健、医疗护理、老年旅游等相关产业的发展，缓解鄂尔多斯市人口老龄化趋势，整体促进鄂尔多斯养老服务业发展。</w:t>
      </w:r>
    </w:p>
    <w:p>
      <w:pPr>
        <w:pStyle w:val="3"/>
        <w:spacing w:before="156" w:after="156"/>
        <w:ind w:firstLine="565"/>
        <w:rPr>
          <w:rFonts w:hint="eastAsia"/>
        </w:rPr>
      </w:pPr>
      <w:bookmarkStart w:id="69" w:name="_Toc195067274"/>
      <w:bookmarkStart w:id="70" w:name="_Toc24107"/>
      <w:r>
        <w:rPr>
          <w:rFonts w:hint="eastAsia"/>
        </w:rPr>
        <w:t>其他养老服务设施建设</w:t>
      </w:r>
      <w:bookmarkEnd w:id="69"/>
      <w:bookmarkEnd w:id="70"/>
    </w:p>
    <w:p>
      <w:pPr>
        <w:rPr>
          <w:rFonts w:hint="eastAsia"/>
        </w:rPr>
      </w:pPr>
      <w:r>
        <w:rPr>
          <w:rFonts w:hint="eastAsia"/>
        </w:rPr>
        <w:t>完成幸福9号苑、祥嘉颐养院、阿吉泰健康城建设。</w:t>
      </w:r>
    </w:p>
    <w:bookmarkEnd w:id="68"/>
    <w:p>
      <w:pPr>
        <w:pStyle w:val="2"/>
        <w:pageBreakBefore w:val="0"/>
        <w:ind w:left="431"/>
        <w:rPr>
          <w:rFonts w:hint="eastAsia"/>
        </w:rPr>
      </w:pPr>
      <w:bookmarkStart w:id="71" w:name="_Toc195067275"/>
      <w:bookmarkStart w:id="72" w:name="_Toc2941"/>
      <w:r>
        <w:rPr>
          <w:rFonts w:hint="eastAsia"/>
        </w:rPr>
        <w:t>政策机制与实施建议</w:t>
      </w:r>
      <w:bookmarkEnd w:id="71"/>
      <w:bookmarkEnd w:id="72"/>
    </w:p>
    <w:p>
      <w:pPr>
        <w:pStyle w:val="3"/>
        <w:spacing w:before="156" w:after="156"/>
        <w:ind w:firstLine="565"/>
        <w:rPr>
          <w:rFonts w:hint="eastAsia"/>
        </w:rPr>
      </w:pPr>
      <w:bookmarkStart w:id="73" w:name="_Toc29332"/>
      <w:bookmarkStart w:id="74" w:name="_Toc195067276"/>
      <w:r>
        <w:rPr>
          <w:rFonts w:hint="eastAsia"/>
        </w:rPr>
        <w:t>组织保障机制</w:t>
      </w:r>
      <w:bookmarkEnd w:id="73"/>
      <w:bookmarkEnd w:id="74"/>
    </w:p>
    <w:p>
      <w:pPr>
        <w:rPr>
          <w:rFonts w:hint="eastAsia"/>
        </w:rPr>
      </w:pPr>
      <w:r>
        <w:rPr>
          <w:rFonts w:hint="eastAsia"/>
        </w:rPr>
        <w:t>加大财政性资金支持社会养老服务体系建设的力度，完善养老服务补贴制度和奖励激励等政策；加快建立、完善养老服务评估机制，建立健全经济困难的高龄、失能等老年人补贴制度；加大对非盈利性养老机构床位补贴，设立按入住老人划拨的运营补贴；加大社区居家养老服务设施建设和运营补助力度；拓展政府购买服务项目和范围，加大政府</w:t>
      </w:r>
    </w:p>
    <w:p>
      <w:pPr>
        <w:rPr>
          <w:rFonts w:hint="eastAsia"/>
        </w:rPr>
      </w:pPr>
      <w:r>
        <w:rPr>
          <w:rFonts w:hint="eastAsia"/>
        </w:rPr>
        <w:t>（1）健全工作机制，强化养老事业的组织领导。</w:t>
      </w:r>
    </w:p>
    <w:p>
      <w:pPr>
        <w:rPr>
          <w:rFonts w:hint="eastAsia"/>
        </w:rPr>
      </w:pPr>
      <w:r>
        <w:rPr>
          <w:rFonts w:hint="eastAsia"/>
        </w:rPr>
        <w:t>（2）明确部门职责，各部门要各司其职，按照职责分工做好促进养老服务业发展工作。</w:t>
      </w:r>
    </w:p>
    <w:p>
      <w:pPr>
        <w:rPr>
          <w:rFonts w:hint="eastAsia"/>
        </w:rPr>
      </w:pPr>
      <w:r>
        <w:rPr>
          <w:rFonts w:hint="eastAsia"/>
        </w:rPr>
        <w:t>（3）强化行业监管，健全养老服务的准入、退出、监管制度，建立完善居家养老服务组织的建设质量标准和等级评估标准，健全养老服务规范标准和管理制度。</w:t>
      </w:r>
    </w:p>
    <w:p>
      <w:pPr>
        <w:rPr>
          <w:rFonts w:hint="eastAsia"/>
        </w:rPr>
      </w:pPr>
      <w:r>
        <w:rPr>
          <w:rFonts w:hint="eastAsia"/>
        </w:rPr>
        <w:t>（4）加强督促管理，各级政府、有关部门、各乡镇（街道）要加强工作绩效考核，确保责任到位、任务落实。</w:t>
      </w:r>
    </w:p>
    <w:p>
      <w:pPr>
        <w:pStyle w:val="3"/>
        <w:spacing w:before="156" w:after="156"/>
        <w:ind w:firstLine="565"/>
        <w:rPr>
          <w:rFonts w:hint="eastAsia"/>
        </w:rPr>
      </w:pPr>
      <w:bookmarkStart w:id="75" w:name="_Toc195067277"/>
      <w:bookmarkStart w:id="76" w:name="_Toc14936"/>
      <w:r>
        <w:rPr>
          <w:rFonts w:hint="eastAsia"/>
        </w:rPr>
        <w:t>要素保障机制</w:t>
      </w:r>
      <w:bookmarkEnd w:id="75"/>
      <w:bookmarkEnd w:id="76"/>
    </w:p>
    <w:p>
      <w:pPr>
        <w:rPr>
          <w:rFonts w:hint="eastAsia"/>
        </w:rPr>
      </w:pPr>
      <w:r>
        <w:rPr>
          <w:rFonts w:hint="eastAsia"/>
        </w:rPr>
        <w:t>（1）完善土地供应保障机制</w:t>
      </w:r>
    </w:p>
    <w:p>
      <w:pPr>
        <w:rPr>
          <w:rFonts w:hint="eastAsia"/>
        </w:rPr>
      </w:pPr>
      <w:r>
        <w:rPr>
          <w:rFonts w:hint="eastAsia"/>
        </w:rPr>
        <w:t>养老服务设施建设用地纳入经济社会发展规划、城乡规划、土地利用总体规划和年度国有建设用地供应计划。</w:t>
      </w:r>
    </w:p>
    <w:p>
      <w:pPr>
        <w:rPr>
          <w:rFonts w:hint="eastAsia"/>
        </w:rPr>
      </w:pPr>
      <w:r>
        <w:rPr>
          <w:rFonts w:hint="eastAsia"/>
        </w:rPr>
        <w:t>非营利性机构养老服务设施可以依法使用国有划拨土地或者农民集体所有的土地，可以采取行政划拨方式供地；对营利性机构养老服务设施建设用地，可以采取协议出让方式供地。</w:t>
      </w:r>
    </w:p>
    <w:p>
      <w:pPr>
        <w:rPr>
          <w:rFonts w:hint="eastAsia"/>
        </w:rPr>
      </w:pPr>
      <w:r>
        <w:rPr>
          <w:rFonts w:hint="eastAsia"/>
        </w:rPr>
        <w:t>对确定的以划拨方式供地的非营利性养老服务设施示范项目，确需新增用地的，在年度用地计划中重点予以保障。</w:t>
      </w:r>
    </w:p>
    <w:p>
      <w:pPr>
        <w:rPr>
          <w:rFonts w:hint="eastAsia"/>
        </w:rPr>
      </w:pPr>
      <w:r>
        <w:rPr>
          <w:rFonts w:hint="eastAsia"/>
        </w:rPr>
        <w:t>鼓励利用集体建设用地兴办养老服务设施；鼓励盘活存量用地用于养老服务设施建设。</w:t>
      </w:r>
    </w:p>
    <w:p>
      <w:pPr>
        <w:rPr>
          <w:rFonts w:hint="eastAsia"/>
        </w:rPr>
      </w:pPr>
      <w:r>
        <w:rPr>
          <w:rFonts w:hint="eastAsia"/>
        </w:rPr>
        <w:t>（2）完善人才培养和就业政策</w:t>
      </w:r>
    </w:p>
    <w:p>
      <w:pPr>
        <w:rPr>
          <w:rFonts w:hint="eastAsia"/>
        </w:rPr>
      </w:pPr>
      <w:r>
        <w:rPr>
          <w:rFonts w:hint="eastAsia"/>
        </w:rPr>
        <w:t>拓展人才培养渠道、创新人才培养模式。支持高校和中职学校、技工院校开设老年服务与管理类专业及相关课程，扩大人才培养规模；引导和鼓励高校、中职学校老年服务与管理类专业毕业生从事养老服务工作。</w:t>
      </w:r>
    </w:p>
    <w:p>
      <w:pPr>
        <w:rPr>
          <w:rFonts w:hint="eastAsia"/>
        </w:rPr>
      </w:pPr>
      <w:r>
        <w:rPr>
          <w:rFonts w:hint="eastAsia"/>
        </w:rPr>
        <w:t>（3）完善财政支持政策</w:t>
      </w:r>
    </w:p>
    <w:p>
      <w:pPr>
        <w:rPr>
          <w:rFonts w:hint="eastAsia"/>
        </w:rPr>
      </w:pPr>
      <w:r>
        <w:rPr>
          <w:rFonts w:hint="eastAsia"/>
        </w:rPr>
        <w:t>购买服务的力度。</w:t>
      </w:r>
    </w:p>
    <w:p>
      <w:pPr>
        <w:pStyle w:val="3"/>
        <w:spacing w:before="156" w:after="156"/>
        <w:ind w:firstLine="565"/>
        <w:rPr>
          <w:rFonts w:hint="eastAsia"/>
        </w:rPr>
      </w:pPr>
      <w:bookmarkStart w:id="77" w:name="_Toc195067278"/>
      <w:bookmarkStart w:id="78" w:name="_Toc19807"/>
      <w:r>
        <w:rPr>
          <w:rFonts w:hint="eastAsia"/>
        </w:rPr>
        <w:t>投资保障机制</w:t>
      </w:r>
      <w:bookmarkEnd w:id="77"/>
      <w:bookmarkEnd w:id="78"/>
    </w:p>
    <w:p>
      <w:pPr>
        <w:rPr>
          <w:rFonts w:hint="eastAsia"/>
        </w:rPr>
      </w:pPr>
      <w:r>
        <w:rPr>
          <w:rFonts w:hint="eastAsia"/>
        </w:rPr>
        <w:t>（1）加大信贷支持力度</w:t>
      </w:r>
    </w:p>
    <w:p>
      <w:pPr>
        <w:rPr>
          <w:rFonts w:hint="eastAsia"/>
        </w:rPr>
      </w:pPr>
      <w:r>
        <w:rPr>
          <w:rFonts w:hint="eastAsia"/>
        </w:rPr>
        <w:t>金融机构要加大对养老服务机构信贷支持力度，拓宽信贷抵押担保物范围，合理利率定价，满足养老服务业的信贷需求。</w:t>
      </w:r>
    </w:p>
    <w:p>
      <w:pPr>
        <w:rPr>
          <w:rFonts w:hint="eastAsia"/>
        </w:rPr>
      </w:pPr>
      <w:r>
        <w:rPr>
          <w:rFonts w:hint="eastAsia"/>
        </w:rPr>
        <w:t>（2）创新金融产品</w:t>
      </w:r>
    </w:p>
    <w:p>
      <w:pPr>
        <w:rPr>
          <w:rFonts w:hint="eastAsia"/>
        </w:rPr>
      </w:pPr>
      <w:r>
        <w:rPr>
          <w:rFonts w:hint="eastAsia"/>
        </w:rPr>
        <w:t>完善抵押政策，鼓励银行等金融机构开发适合民办机构养老服务设施发展需求的金融产品和担保方式。逐步放宽限制，鼓励和支持保险资金投资养老服务领域；实施机构养老服务设施政策性保险制度，降低机构养老服务设施运营风险，并鼓励商业保险机构参与社会养老经办服务。</w:t>
      </w:r>
    </w:p>
    <w:p>
      <w:pPr>
        <w:pStyle w:val="3"/>
        <w:spacing w:before="156" w:after="156"/>
        <w:ind w:firstLine="565"/>
        <w:rPr>
          <w:rFonts w:hint="eastAsia"/>
        </w:rPr>
      </w:pPr>
      <w:bookmarkStart w:id="79" w:name="_Toc195067279"/>
      <w:bookmarkStart w:id="80" w:name="_Toc28930"/>
      <w:r>
        <w:rPr>
          <w:rFonts w:hint="eastAsia"/>
        </w:rPr>
        <w:t>创新管理与服务机制</w:t>
      </w:r>
      <w:bookmarkEnd w:id="79"/>
      <w:bookmarkEnd w:id="80"/>
    </w:p>
    <w:p>
      <w:pPr>
        <w:rPr>
          <w:rFonts w:hint="eastAsia"/>
        </w:rPr>
      </w:pPr>
      <w:r>
        <w:rPr>
          <w:rFonts w:hint="eastAsia"/>
        </w:rPr>
        <w:t>（1）创新管理理念</w:t>
      </w:r>
    </w:p>
    <w:p>
      <w:pPr>
        <w:rPr>
          <w:rFonts w:hint="eastAsia"/>
        </w:rPr>
      </w:pPr>
      <w:r>
        <w:rPr>
          <w:rFonts w:hint="eastAsia"/>
        </w:rPr>
        <w:t>充分发挥市场优势，多方位整合社会优质资源，优化公共资源配置，利用专业技术人员或社区工作人员的专业性和快捷性，将其整合到综合为老服务中心，更好地为社区老年人服务。</w:t>
      </w:r>
    </w:p>
    <w:p>
      <w:pPr>
        <w:rPr>
          <w:rFonts w:hint="eastAsia"/>
        </w:rPr>
      </w:pPr>
      <w:r>
        <w:rPr>
          <w:rFonts w:hint="eastAsia"/>
        </w:rPr>
        <w:t>（2）建立养老服务信息化平台</w:t>
      </w:r>
    </w:p>
    <w:p>
      <w:pPr>
        <w:rPr>
          <w:rFonts w:hint="eastAsia"/>
        </w:rPr>
      </w:pPr>
      <w:r>
        <w:rPr>
          <w:rFonts w:hint="eastAsia"/>
        </w:rPr>
        <w:t>加快推进养老服务信息化平台建设，促进多渠道养老相关信息资源对接，为老年人提供统一规范的标准化、专业化、亲情化、全方位、全天候的居家养老服务，同时实现服务管理的主动性和服务质量的可控性。同时积极推进“智慧养老机构”建设，改善老年人服务体验。</w:t>
      </w:r>
    </w:p>
    <w:p>
      <w:pPr>
        <w:pStyle w:val="3"/>
        <w:spacing w:before="156" w:after="156"/>
        <w:ind w:firstLine="565"/>
        <w:rPr>
          <w:rFonts w:hint="eastAsia"/>
        </w:rPr>
      </w:pPr>
      <w:bookmarkStart w:id="81" w:name="_Toc195067280"/>
      <w:bookmarkStart w:id="82" w:name="_Toc23781"/>
      <w:r>
        <w:rPr>
          <w:rFonts w:hint="eastAsia"/>
        </w:rPr>
        <w:t>政策奖励与激励机制</w:t>
      </w:r>
      <w:bookmarkEnd w:id="81"/>
      <w:bookmarkEnd w:id="82"/>
    </w:p>
    <w:p>
      <w:pPr>
        <w:rPr>
          <w:rFonts w:hint="eastAsia"/>
        </w:rPr>
      </w:pPr>
      <w:bookmarkStart w:id="83" w:name="_Hlk182473843"/>
      <w:r>
        <w:rPr>
          <w:rFonts w:hint="eastAsia"/>
        </w:rPr>
        <w:t>（1）实施入职奖补制度</w:t>
      </w:r>
    </w:p>
    <w:p>
      <w:pPr>
        <w:rPr>
          <w:rFonts w:hint="eastAsia"/>
        </w:rPr>
      </w:pPr>
      <w:r>
        <w:rPr>
          <w:rFonts w:hint="eastAsia"/>
        </w:rPr>
        <w:t>对进入福利性、非营利性养老服务机构，从事养老服务、康复护理等老年服务与管理类专业和方向的毕业生，就业满一定年限后按相关规定给予一定奖补。</w:t>
      </w:r>
    </w:p>
    <w:p>
      <w:pPr>
        <w:rPr>
          <w:rFonts w:hint="eastAsia"/>
        </w:rPr>
      </w:pPr>
      <w:r>
        <w:rPr>
          <w:rFonts w:hint="eastAsia"/>
        </w:rPr>
        <w:t>在机构养老服务设施就业的专业技术人员，执行与医疗机构、福利机构相同的执业资格、注册考核制度，在技术职称评定、继续教育、职业技能培训等方面与公办机构养老服务设施享受同等待遇。</w:t>
      </w:r>
    </w:p>
    <w:p>
      <w:pPr>
        <w:rPr>
          <w:rFonts w:hint="eastAsia"/>
        </w:rPr>
      </w:pPr>
      <w:r>
        <w:rPr>
          <w:rFonts w:hint="eastAsia"/>
        </w:rPr>
        <w:t>（2）完善税费优惠政策</w:t>
      </w:r>
    </w:p>
    <w:p>
      <w:pPr>
        <w:rPr>
          <w:rFonts w:hint="eastAsia"/>
        </w:rPr>
      </w:pPr>
      <w:r>
        <w:rPr>
          <w:rFonts w:hint="eastAsia"/>
        </w:rPr>
        <w:t>建立养老机构税费减免清单，严格落实国家、省政府对养老服务机构税费扶持优惠政策。</w:t>
      </w:r>
    </w:p>
    <w:p>
      <w:pPr>
        <w:rPr>
          <w:rFonts w:hint="eastAsia"/>
        </w:rPr>
      </w:pPr>
      <w:r>
        <w:rPr>
          <w:rFonts w:hint="eastAsia"/>
        </w:rPr>
        <w:t>（3）制订租赁养老设施用地鼓励政策</w:t>
      </w:r>
    </w:p>
    <w:p>
      <w:pPr>
        <w:rPr>
          <w:rFonts w:hint="eastAsia"/>
        </w:rPr>
      </w:pPr>
      <w:r>
        <w:rPr>
          <w:rFonts w:hint="eastAsia"/>
        </w:rPr>
        <w:t>制订养老服务设施用地以出租或先租后让供应的鼓励政策和租金标准，降低营利性养老服务机构的建设及运营成本，但需明确相应的权利和义务，向社会公开后执行。</w:t>
      </w:r>
    </w:p>
    <w:p>
      <w:pPr>
        <w:rPr>
          <w:rFonts w:hint="eastAsia"/>
        </w:rPr>
      </w:pPr>
      <w:r>
        <w:rPr>
          <w:rFonts w:hint="eastAsia"/>
        </w:rPr>
        <w:t>（4）企业参与养老服务事业的鼓励奖励政策</w:t>
      </w:r>
    </w:p>
    <w:p>
      <w:pPr>
        <w:rPr>
          <w:rFonts w:hint="eastAsia"/>
        </w:rPr>
      </w:pPr>
      <w:r>
        <w:rPr>
          <w:rFonts w:hint="eastAsia"/>
        </w:rPr>
        <w:t>鼓励爱心企业参与养老服务事业，对在养老服务中作出成绩、名列前茅的企业给予表彰。</w:t>
      </w:r>
    </w:p>
    <w:bookmarkEnd w:id="83"/>
    <w:p>
      <w:pPr>
        <w:pStyle w:val="3"/>
        <w:spacing w:before="156" w:after="156"/>
        <w:ind w:firstLine="565"/>
        <w:rPr>
          <w:rFonts w:hint="eastAsia"/>
        </w:rPr>
      </w:pPr>
      <w:bookmarkStart w:id="84" w:name="_Toc3591"/>
      <w:bookmarkStart w:id="85" w:name="_Toc195067281"/>
      <w:bookmarkStart w:id="86" w:name="_Hlk182473888"/>
      <w:r>
        <w:rPr>
          <w:rFonts w:hint="eastAsia"/>
        </w:rPr>
        <w:t>建立</w:t>
      </w:r>
      <w:bookmarkStart w:id="87" w:name="_Hlk182473743"/>
      <w:r>
        <w:rPr>
          <w:rFonts w:hint="eastAsia"/>
        </w:rPr>
        <w:t>“旗—苏木乡镇—社区（嘎查村）”</w:t>
      </w:r>
      <w:bookmarkEnd w:id="87"/>
      <w:r>
        <w:rPr>
          <w:rFonts w:hint="eastAsia"/>
        </w:rPr>
        <w:t>三级养老服务管理协同机制</w:t>
      </w:r>
      <w:bookmarkEnd w:id="84"/>
      <w:bookmarkEnd w:id="85"/>
    </w:p>
    <w:bookmarkEnd w:id="86"/>
    <w:p>
      <w:pPr>
        <w:rPr>
          <w:rFonts w:hint="eastAsia"/>
        </w:rPr>
      </w:pPr>
      <w:bookmarkStart w:id="88" w:name="_Hlk182473908"/>
      <w:r>
        <w:rPr>
          <w:rFonts w:hint="eastAsia"/>
        </w:rPr>
        <w:t>（1）完善三级行政管理体系</w:t>
      </w:r>
    </w:p>
    <w:p>
      <w:pPr>
        <w:rPr>
          <w:rFonts w:hint="eastAsia"/>
        </w:rPr>
      </w:pPr>
      <w:r>
        <w:rPr>
          <w:rFonts w:hint="eastAsia"/>
        </w:rPr>
        <w:t>形成“旗—苏木乡镇—社区（嘎查村）”三级养老服务管理体系。逐步建立为老服务覆盖范围广、涉及内容多的利用资源、服务老人、数据统计、信息共享的联动机制。</w:t>
      </w:r>
    </w:p>
    <w:p>
      <w:pPr>
        <w:rPr>
          <w:rFonts w:hint="eastAsia"/>
        </w:rPr>
      </w:pPr>
      <w:r>
        <w:rPr>
          <w:rFonts w:hint="eastAsia"/>
        </w:rPr>
        <w:t>（2）加强养老服务信息化平台协同管理</w:t>
      </w:r>
    </w:p>
    <w:p>
      <w:pPr>
        <w:rPr>
          <w:rFonts w:hint="eastAsia"/>
        </w:rPr>
      </w:pPr>
      <w:r>
        <w:rPr>
          <w:rFonts w:hint="eastAsia"/>
        </w:rPr>
        <w:t>利用养老服务信息化平台的统一运营，形成共享数据库、共用系统、充分监管等高效便捷的管理模式，使““旗—苏木乡镇—社区（嘎查村）”三级养老服务的管理能协同运作，并减少降低行政管理运行成本，提高养老服务综合管理效率。</w:t>
      </w:r>
    </w:p>
    <w:bookmarkEnd w:id="88"/>
    <w:p>
      <w:pPr>
        <w:pStyle w:val="3"/>
        <w:spacing w:before="156" w:after="156"/>
        <w:ind w:firstLine="565"/>
        <w:rPr>
          <w:rFonts w:hint="eastAsia"/>
        </w:rPr>
      </w:pPr>
      <w:bookmarkStart w:id="89" w:name="_Toc195067282"/>
      <w:bookmarkStart w:id="90" w:name="_Toc28848"/>
      <w:r>
        <w:rPr>
          <w:rFonts w:hint="eastAsia"/>
        </w:rPr>
        <w:t>其他实施意见</w:t>
      </w:r>
      <w:bookmarkEnd w:id="89"/>
      <w:bookmarkEnd w:id="90"/>
    </w:p>
    <w:p>
      <w:pPr>
        <w:rPr>
          <w:rFonts w:hint="eastAsia"/>
        </w:rPr>
      </w:pPr>
      <w:r>
        <w:rPr>
          <w:rFonts w:hint="eastAsia"/>
        </w:rPr>
        <w:t>（1）加快机构养老服务设施建设，发挥公办机构养老服务设施的示范和托底作用。重点为“三无”（无劳动能力，无生活来源，无赡养人和扶养人）老人、低收入老人、经济困难的失能半失能老人提供无偿或低收费的供养、护理服务。</w:t>
      </w:r>
    </w:p>
    <w:p>
      <w:pPr>
        <w:rPr>
          <w:rFonts w:hint="eastAsia"/>
        </w:rPr>
      </w:pPr>
      <w:r>
        <w:rPr>
          <w:rFonts w:hint="eastAsia"/>
        </w:rPr>
        <w:t>（2）加强社区居家养老服务设施建设，建立以企业和机构为主体、社区为纽带、满足老年人各种服务需求的居家养老服务网络。大力发展居家养老服务网络，运用互联网、物联网等技术手段创新居家养老服务模式，实现养老服务更加规范化、科学化、专业化，。</w:t>
      </w:r>
    </w:p>
    <w:p>
      <w:pPr>
        <w:rPr>
          <w:rFonts w:hint="eastAsia"/>
        </w:rPr>
      </w:pPr>
      <w:r>
        <w:rPr>
          <w:rFonts w:hint="eastAsia"/>
        </w:rPr>
        <w:t>（3）促进机构养老服务设施供给体制转型，鼓励公益慈善组织参与养老服务。积极引导和支持社会力量以独资、合资、合作、联营、参股等方式兴办多形式、多层次、市场型的老年设施，发展连片辐射、连锁经营、统一管理的服务模式。</w:t>
      </w:r>
    </w:p>
    <w:p>
      <w:pPr>
        <w:rPr>
          <w:rFonts w:hint="eastAsia"/>
        </w:rPr>
      </w:pPr>
      <w:r>
        <w:rPr>
          <w:rFonts w:hint="eastAsia"/>
        </w:rPr>
        <w:t>（4）推进“民办公助”和“公建民营”等养老服务机构创新运营模式，并加强行业监管与管理，改善养老产业经营环境。</w:t>
      </w:r>
    </w:p>
    <w:p>
      <w:pPr>
        <w:rPr>
          <w:rFonts w:hint="eastAsia"/>
        </w:rPr>
      </w:pPr>
      <w:r>
        <w:rPr>
          <w:rFonts w:hint="eastAsia"/>
        </w:rPr>
        <w:t>（5）积极推进医养融合发展。促进医疗卫生和养老服务资源实现有序共享，基本形成覆盖城乡、规模适宜、功能合理、综合连续的医养结合服务网络，满足多层次、多样化的健康养老需求。</w:t>
      </w:r>
    </w:p>
    <w:p>
      <w:pPr>
        <w:pStyle w:val="2"/>
        <w:rPr>
          <w:rFonts w:hint="eastAsia"/>
        </w:rPr>
      </w:pPr>
      <w:bookmarkStart w:id="91" w:name="_Toc10546"/>
      <w:bookmarkStart w:id="92" w:name="_Toc195067283"/>
      <w:r>
        <w:rPr>
          <w:rFonts w:hint="eastAsia"/>
        </w:rPr>
        <w:t>附则</w:t>
      </w:r>
      <w:bookmarkEnd w:id="91"/>
      <w:bookmarkEnd w:id="92"/>
    </w:p>
    <w:p>
      <w:pPr>
        <w:pStyle w:val="3"/>
        <w:spacing w:before="156" w:after="156"/>
        <w:ind w:firstLine="565"/>
        <w:rPr>
          <w:rFonts w:hint="eastAsia"/>
        </w:rPr>
      </w:pPr>
      <w:bookmarkStart w:id="93" w:name="_Toc195067284"/>
      <w:bookmarkStart w:id="94" w:name="_Toc22053"/>
      <w:r>
        <w:rPr>
          <w:rFonts w:hint="eastAsia"/>
        </w:rPr>
        <w:t>规划构成说明</w:t>
      </w:r>
      <w:bookmarkEnd w:id="93"/>
      <w:bookmarkEnd w:id="94"/>
    </w:p>
    <w:p>
      <w:pPr>
        <w:rPr>
          <w:rFonts w:hint="eastAsia"/>
        </w:rPr>
      </w:pPr>
      <w:r>
        <w:rPr>
          <w:rFonts w:hint="eastAsia"/>
        </w:rPr>
        <w:t>本规划由规划文本、图纸、规划说明三部分组成。文本是对规划的各项指标和内容以及规划的实施和管理提出的规定性要求，文本和图纸两者互为补充、不可分割，具有相同的法律效力。规划说明是对文本和图纸的补充和解释说明。</w:t>
      </w:r>
    </w:p>
    <w:p>
      <w:pPr>
        <w:pStyle w:val="3"/>
        <w:spacing w:before="156" w:after="156"/>
        <w:ind w:firstLine="565"/>
        <w:rPr>
          <w:rFonts w:hint="eastAsia"/>
        </w:rPr>
      </w:pPr>
      <w:bookmarkStart w:id="95" w:name="_Toc195067285"/>
      <w:bookmarkStart w:id="96" w:name="_Toc9236"/>
      <w:r>
        <w:rPr>
          <w:rFonts w:hint="eastAsia"/>
        </w:rPr>
        <w:t>规划的调整</w:t>
      </w:r>
      <w:bookmarkEnd w:id="95"/>
      <w:bookmarkEnd w:id="96"/>
    </w:p>
    <w:p>
      <w:pPr>
        <w:rPr>
          <w:rFonts w:hint="eastAsia"/>
        </w:rPr>
      </w:pPr>
      <w:r>
        <w:rPr>
          <w:rFonts w:hint="eastAsia"/>
        </w:rPr>
        <w:t>因经济和社会发展需要，在征得城乡规划主管部门和养老设施行政主管部门同意后，可做适当微调，但必须确保原有规划单元内养老设施规划的用地面积；对于重大规划调整，应按法定程序报批。</w:t>
      </w:r>
    </w:p>
    <w:p>
      <w:pPr>
        <w:pStyle w:val="3"/>
        <w:spacing w:before="156" w:after="156"/>
        <w:ind w:firstLine="565"/>
        <w:rPr>
          <w:rFonts w:hint="eastAsia"/>
        </w:rPr>
      </w:pPr>
      <w:bookmarkStart w:id="97" w:name="_Toc29539"/>
      <w:bookmarkStart w:id="98" w:name="_Toc195067286"/>
      <w:r>
        <w:rPr>
          <w:rFonts w:hint="eastAsia"/>
        </w:rPr>
        <w:t>规划的实施</w:t>
      </w:r>
      <w:bookmarkEnd w:id="97"/>
      <w:bookmarkEnd w:id="98"/>
    </w:p>
    <w:p>
      <w:pPr>
        <w:rPr>
          <w:rFonts w:hint="eastAsia"/>
        </w:rPr>
      </w:pPr>
      <w:r>
        <w:rPr>
          <w:rFonts w:hint="eastAsia"/>
        </w:rPr>
        <w:t>本规划由伊金霍洛旗民政局组织实施，旗自然资源局依法按照本规划进行规划空间管理，伊金霍洛旗人民政府依法实施行业发展与监督管理。</w:t>
      </w:r>
    </w:p>
    <w:p>
      <w:pPr>
        <w:pStyle w:val="3"/>
        <w:spacing w:before="156" w:after="156"/>
        <w:ind w:firstLine="565"/>
        <w:rPr>
          <w:rFonts w:hint="eastAsia"/>
        </w:rPr>
      </w:pPr>
      <w:bookmarkStart w:id="99" w:name="_Toc195067287"/>
      <w:bookmarkStart w:id="100" w:name="_Toc29652"/>
      <w:r>
        <w:rPr>
          <w:rFonts w:hint="eastAsia"/>
        </w:rPr>
        <w:t>本规划自公布之日起生效。</w:t>
      </w:r>
      <w:bookmarkEnd w:id="99"/>
      <w:bookmarkEnd w:id="100"/>
    </w:p>
    <w:p>
      <w:pPr>
        <w:rPr>
          <w:rFonts w:hint="eastAsia"/>
        </w:rPr>
      </w:pPr>
    </w:p>
    <w:p>
      <w:pPr>
        <w:rPr>
          <w:rFonts w:hint="eastAsia"/>
        </w:rPr>
      </w:pPr>
    </w:p>
    <w:p>
      <w:pPr>
        <w:rPr>
          <w:rFonts w:hint="eastAsia"/>
        </w:rPr>
      </w:pPr>
    </w:p>
    <w:p>
      <w:pPr>
        <w:rPr>
          <w:rFonts w:hint="eastAsia"/>
        </w:rPr>
        <w:sectPr>
          <w:pgSz w:w="11906" w:h="16838"/>
          <w:pgMar w:top="1440" w:right="1588" w:bottom="1440" w:left="1588" w:header="851" w:footer="992" w:gutter="0"/>
          <w:pgNumType w:fmt="decimal"/>
          <w:cols w:space="425" w:num="1"/>
          <w:docGrid w:type="lines" w:linePitch="312" w:charSpace="0"/>
        </w:sectPr>
      </w:pPr>
    </w:p>
    <w:p>
      <w:pPr>
        <w:pStyle w:val="2"/>
        <w:rPr>
          <w:rFonts w:hint="eastAsia"/>
        </w:rPr>
      </w:pPr>
      <w:bookmarkStart w:id="101" w:name="_Toc195067288"/>
      <w:bookmarkStart w:id="102" w:name="_Toc6738"/>
      <w:r>
        <w:rPr>
          <w:rFonts w:hint="eastAsia"/>
        </w:rPr>
        <w:t>附表</w:t>
      </w:r>
      <w:bookmarkEnd w:id="101"/>
      <w:bookmarkEnd w:id="102"/>
    </w:p>
    <w:p>
      <w:pPr>
        <w:pStyle w:val="4"/>
        <w:rPr>
          <w:rFonts w:hint="eastAsia"/>
        </w:rPr>
      </w:pPr>
      <w:r>
        <w:rPr>
          <w:rFonts w:hint="eastAsia"/>
        </w:rPr>
        <w:t xml:space="preserve">附表 </w:t>
      </w:r>
      <w:r>
        <w:rPr>
          <w:rFonts w:hint="eastAsia"/>
        </w:rPr>
        <w:fldChar w:fldCharType="begin"/>
      </w:r>
      <w:r>
        <w:rPr>
          <w:rFonts w:hint="eastAsia"/>
        </w:rPr>
        <w:instrText xml:space="preserve"> SEQ 附表 \* ARABIC </w:instrText>
      </w:r>
      <w:r>
        <w:rPr>
          <w:rFonts w:hint="eastAsia"/>
        </w:rPr>
        <w:fldChar w:fldCharType="separate"/>
      </w:r>
      <w:r>
        <w:rPr>
          <w:rFonts w:hint="eastAsia"/>
        </w:rPr>
        <w:t>1</w:t>
      </w:r>
      <w:r>
        <w:rPr>
          <w:rFonts w:hint="eastAsia"/>
        </w:rPr>
        <w:fldChar w:fldCharType="end"/>
      </w:r>
      <w:r>
        <w:rPr>
          <w:rFonts w:hint="eastAsia"/>
        </w:rPr>
        <w:t>伊金霍洛旗现状机构养老服务设施汇总表</w:t>
      </w:r>
    </w:p>
    <w:tbl>
      <w:tblPr>
        <w:tblStyle w:val="26"/>
        <w:tblW w:w="0" w:type="auto"/>
        <w:tblInd w:w="0" w:type="dxa"/>
        <w:tblLayout w:type="autofit"/>
        <w:tblCellMar>
          <w:top w:w="0" w:type="dxa"/>
          <w:left w:w="108" w:type="dxa"/>
          <w:bottom w:w="0" w:type="dxa"/>
          <w:right w:w="108" w:type="dxa"/>
        </w:tblCellMar>
      </w:tblPr>
      <w:tblGrid>
        <w:gridCol w:w="578"/>
        <w:gridCol w:w="1325"/>
        <w:gridCol w:w="3558"/>
        <w:gridCol w:w="850"/>
        <w:gridCol w:w="1056"/>
        <w:gridCol w:w="1277"/>
        <w:gridCol w:w="1069"/>
        <w:gridCol w:w="1134"/>
        <w:gridCol w:w="1306"/>
        <w:gridCol w:w="679"/>
        <w:gridCol w:w="1195"/>
      </w:tblGrid>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所在位置</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机构名称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机构等级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现状床位数（张）</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护理床位数（床）</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护理床位数比例（%）</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在院人数</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运营状态</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伊金霍洛旗康和颐养院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三级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13000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6250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125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69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55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68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伊金霍洛旗蒙程老年公寓</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暂无</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4556</w:t>
            </w:r>
          </w:p>
        </w:tc>
        <w:tc>
          <w:tcPr>
            <w:tcW w:w="1277"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6220.44</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250</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138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55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0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停业整顿</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伊金霍洛旗吉星老年公寓</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二级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4550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6202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188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118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63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123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伊金霍洛旗安康老年养护院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四级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4200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150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85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57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140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伊金霍洛旗社会福利事业服务中心(伊金霍洛旗阿勒腾席热镇敬老院)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一级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14156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120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110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92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46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伊金霍洛旗社会福利事业服务中心（伊金霍洛旗红庆河镇敬老院）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二级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4000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1417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65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62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27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伊金霍洛旗社会福利事业服务中心（伊金霍洛旗乌兰木伦镇敬老院）</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一级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22400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2214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67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w:t>
            </w:r>
          </w:p>
        </w:tc>
        <w:tc>
          <w:tcPr>
            <w:tcW w:w="3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伊金霍洛旗社会福利事业服务中心（伊金霍洛旗伊金霍洛镇敬老院）</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一级</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23478 </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3017 </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80 </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52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65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23 </w:t>
            </w:r>
          </w:p>
        </w:tc>
        <w:tc>
          <w:tcPr>
            <w:tcW w:w="1195" w:type="dxa"/>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正常营业</w:t>
            </w:r>
          </w:p>
        </w:tc>
      </w:tr>
      <w:tr>
        <w:tblPrEx>
          <w:tblCellMar>
            <w:top w:w="0" w:type="dxa"/>
            <w:left w:w="108" w:type="dxa"/>
            <w:bottom w:w="0" w:type="dxa"/>
            <w:right w:w="108" w:type="dxa"/>
          </w:tblCellMar>
        </w:tblPrEx>
        <w:trPr>
          <w:trHeight w:val="270" w:hRule="atLeast"/>
        </w:trPr>
        <w:tc>
          <w:tcPr>
            <w:tcW w:w="538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合计</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111984.4</w:t>
            </w:r>
          </w:p>
        </w:tc>
        <w:tc>
          <w:tcPr>
            <w:tcW w:w="1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43676.13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1038</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652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63 </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447 </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r>
    </w:tbl>
    <w:p>
      <w:pPr>
        <w:ind w:firstLine="0" w:firstLineChars="0"/>
        <w:rPr>
          <w:rFonts w:hint="eastAsia"/>
        </w:rPr>
      </w:pPr>
    </w:p>
    <w:p>
      <w:pPr>
        <w:ind w:firstLine="0" w:firstLineChars="0"/>
        <w:rPr>
          <w:rFonts w:hint="eastAsia"/>
        </w:rPr>
      </w:pPr>
    </w:p>
    <w:p>
      <w:pPr>
        <w:ind w:firstLine="0" w:firstLineChars="0"/>
        <w:rPr>
          <w:rFonts w:hint="eastAsia"/>
        </w:rPr>
      </w:pPr>
    </w:p>
    <w:p>
      <w:pPr>
        <w:pStyle w:val="4"/>
        <w:rPr>
          <w:rFonts w:hint="eastAsia"/>
        </w:rPr>
      </w:pPr>
      <w:r>
        <w:rPr>
          <w:rFonts w:hint="eastAsia"/>
        </w:rPr>
        <w:t xml:space="preserve">附表 </w:t>
      </w:r>
      <w:r>
        <w:rPr>
          <w:rFonts w:hint="eastAsia"/>
        </w:rPr>
        <w:fldChar w:fldCharType="begin"/>
      </w:r>
      <w:r>
        <w:rPr>
          <w:rFonts w:hint="eastAsia"/>
        </w:rPr>
        <w:instrText xml:space="preserve"> SEQ 附表 \* ARABIC </w:instrText>
      </w:r>
      <w:r>
        <w:rPr>
          <w:rFonts w:hint="eastAsia"/>
        </w:rPr>
        <w:fldChar w:fldCharType="separate"/>
      </w:r>
      <w:r>
        <w:rPr>
          <w:rFonts w:hint="eastAsia"/>
        </w:rPr>
        <w:t>2</w:t>
      </w:r>
      <w:r>
        <w:rPr>
          <w:rFonts w:hint="eastAsia"/>
        </w:rPr>
        <w:fldChar w:fldCharType="end"/>
      </w:r>
      <w:r>
        <w:rPr>
          <w:rFonts w:hint="eastAsia"/>
        </w:rPr>
        <w:t xml:space="preserve"> 伊金霍洛旗现状居家养老服务设施汇总表</w:t>
      </w:r>
    </w:p>
    <w:tbl>
      <w:tblPr>
        <w:tblStyle w:val="26"/>
        <w:tblW w:w="5000" w:type="pct"/>
        <w:tblInd w:w="0" w:type="dxa"/>
        <w:tblLayout w:type="autofit"/>
        <w:tblCellMar>
          <w:top w:w="0" w:type="dxa"/>
          <w:left w:w="0" w:type="dxa"/>
          <w:bottom w:w="0" w:type="dxa"/>
          <w:right w:w="0" w:type="dxa"/>
        </w:tblCellMar>
      </w:tblPr>
      <w:tblGrid>
        <w:gridCol w:w="416"/>
        <w:gridCol w:w="1034"/>
        <w:gridCol w:w="1036"/>
        <w:gridCol w:w="1483"/>
        <w:gridCol w:w="1847"/>
        <w:gridCol w:w="852"/>
        <w:gridCol w:w="849"/>
        <w:gridCol w:w="852"/>
        <w:gridCol w:w="570"/>
        <w:gridCol w:w="707"/>
        <w:gridCol w:w="570"/>
        <w:gridCol w:w="570"/>
        <w:gridCol w:w="427"/>
        <w:gridCol w:w="369"/>
        <w:gridCol w:w="595"/>
        <w:gridCol w:w="595"/>
        <w:gridCol w:w="419"/>
        <w:gridCol w:w="777"/>
      </w:tblGrid>
      <w:tr>
        <w:tblPrEx>
          <w:tblCellMar>
            <w:top w:w="0" w:type="dxa"/>
            <w:left w:w="0" w:type="dxa"/>
            <w:bottom w:w="0" w:type="dxa"/>
            <w:right w:w="0" w:type="dxa"/>
          </w:tblCellMar>
        </w:tblPrEx>
        <w:trPr>
          <w:trHeight w:val="20" w:hRule="atLeast"/>
          <w:tblHeader/>
        </w:trPr>
        <w:tc>
          <w:tcPr>
            <w:tcW w:w="1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bookmarkStart w:id="103" w:name="_Hlk186727258"/>
            <w:r>
              <w:rPr>
                <w:rFonts w:hint="eastAsia" w:ascii="仿宋_GB2312" w:hAnsi="宋体" w:cs="宋体"/>
                <w:b/>
                <w:bCs/>
                <w:kern w:val="0"/>
                <w:sz w:val="18"/>
                <w:szCs w:val="18"/>
              </w:rPr>
              <w:t>序号</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乡镇街道</w:t>
            </w: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社区</w:t>
            </w:r>
          </w:p>
        </w:tc>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养老服务设施名称</w:t>
            </w: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详细地址</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运营方式</w:t>
            </w:r>
          </w:p>
        </w:tc>
        <w:tc>
          <w:tcPr>
            <w:tcW w:w="204" w:type="pct"/>
            <w:vMerge w:val="restart"/>
            <w:tcBorders>
              <w:top w:val="single" w:color="000000" w:sz="4" w:space="0"/>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床位（张）</w:t>
            </w:r>
          </w:p>
        </w:tc>
        <w:tc>
          <w:tcPr>
            <w:tcW w:w="253" w:type="pct"/>
            <w:vMerge w:val="restart"/>
            <w:tcBorders>
              <w:top w:val="single" w:color="000000" w:sz="4" w:space="0"/>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护理型床位（张）</w:t>
            </w:r>
          </w:p>
        </w:tc>
        <w:tc>
          <w:tcPr>
            <w:tcW w:w="1269" w:type="pct"/>
            <w:gridSpan w:val="7"/>
            <w:tcBorders>
              <w:top w:val="single" w:color="000000" w:sz="4" w:space="0"/>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服务内容</w:t>
            </w:r>
          </w:p>
        </w:tc>
        <w:tc>
          <w:tcPr>
            <w:tcW w:w="27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建成时间</w:t>
            </w:r>
          </w:p>
        </w:tc>
      </w:tr>
      <w:tr>
        <w:tblPrEx>
          <w:tblCellMar>
            <w:top w:w="0" w:type="dxa"/>
            <w:left w:w="0" w:type="dxa"/>
            <w:bottom w:w="0" w:type="dxa"/>
            <w:right w:w="0" w:type="dxa"/>
          </w:tblCellMar>
        </w:tblPrEx>
        <w:trPr>
          <w:trHeight w:val="20" w:hRule="atLeast"/>
        </w:trPr>
        <w:tc>
          <w:tcPr>
            <w:tcW w:w="149"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370"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37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53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661"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304"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305"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204" w:type="pct"/>
            <w:vMerge w:val="continue"/>
            <w:tcBorders>
              <w:top w:val="single" w:color="000000" w:sz="4" w:space="0"/>
              <w:left w:val="nil"/>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253" w:type="pct"/>
            <w:vMerge w:val="continue"/>
            <w:tcBorders>
              <w:top w:val="single" w:color="000000" w:sz="4" w:space="0"/>
              <w:left w:val="nil"/>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c>
          <w:tcPr>
            <w:tcW w:w="204"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助餐</w:t>
            </w:r>
          </w:p>
        </w:tc>
        <w:tc>
          <w:tcPr>
            <w:tcW w:w="204"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助洁</w:t>
            </w:r>
          </w:p>
        </w:tc>
        <w:tc>
          <w:tcPr>
            <w:tcW w:w="153"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助浴</w:t>
            </w:r>
          </w:p>
        </w:tc>
        <w:tc>
          <w:tcPr>
            <w:tcW w:w="132"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助急</w:t>
            </w:r>
          </w:p>
        </w:tc>
        <w:tc>
          <w:tcPr>
            <w:tcW w:w="213"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助行</w:t>
            </w:r>
          </w:p>
        </w:tc>
        <w:tc>
          <w:tcPr>
            <w:tcW w:w="213"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助医</w:t>
            </w:r>
          </w:p>
        </w:tc>
        <w:tc>
          <w:tcPr>
            <w:tcW w:w="150"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其他</w:t>
            </w:r>
          </w:p>
        </w:tc>
        <w:tc>
          <w:tcPr>
            <w:tcW w:w="278" w:type="pct"/>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atLeast"/>
              <w:ind w:firstLine="0" w:firstLineChars="0"/>
              <w:jc w:val="left"/>
              <w:rPr>
                <w:rFonts w:hint="eastAsia" w:ascii="仿宋_GB2312" w:hAnsi="宋体" w:cs="宋体"/>
                <w:b/>
                <w:bCs/>
                <w:kern w:val="0"/>
                <w:sz w:val="18"/>
                <w:szCs w:val="18"/>
              </w:rPr>
            </w:pP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补连塔社区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乌兰木伦镇补连塔社区党群服务中心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3708.42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450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2022.5</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纳林陶亥镇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满赖社区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纳林陶亥镇养老服务中心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纳林陶亥镇满赖社区党群服务中心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5928.65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2022.5</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红庆河镇纳林希里村</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6130.56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800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2022.6</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札萨克镇商业文化中心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970.00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2022.6</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布拉格社区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伊金霍洛镇布拉格社区党群服务中心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4461.86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2022.6</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乌尔掌社区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苏布尔嘎镇乌尔掌社区党群服务中心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2223.09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350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2022.6</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伊金霍洛旗居家社区养老服务中心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阿镇札萨克社区文明小区26号楼</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1023</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1070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2021.10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8</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西苑社区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伊金霍洛旗阿勒腾席热镇养老服务中心</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阿镇西苑社区西山佳苑B区</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1382.99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2021.10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9</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平安社区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平安社区养老服务站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阿镇平安社区党群服务中心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870.50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2021.10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吉日嘎朗社区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吉日嘎朗社区养老服务站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阿镇吉日嘎朗社区党群服务中心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3385.07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2021.12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恩可社区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恩可社区养老服务站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阿镇恩可社区党群服务中心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961.40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725</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2020.8</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12</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阿吉奈社区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阿吉奈社区养老服务站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阿镇阿吉奈社区党群服务中心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3234.56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986</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2021.12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13</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通格朗社区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通格朗社区养老服务站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阿镇通格朗社区党群服务中心</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1252.86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2021.12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14</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园林社区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园林社区民悦A区养老服务站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阿镇民悦A区北门入口对面独栋二楼</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520.09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736</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2023.10</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15</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王府路社区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王府路社区养老服务站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伊旗老干部服务中心一楼西侧</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5911.90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1400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w:t>
            </w:r>
          </w:p>
        </w:tc>
        <w:tc>
          <w:tcPr>
            <w:tcW w:w="2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2021.12 </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16</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阿镇乌兰淖尔社区蓝天家园C区广场旁边共建楼</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4016.29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640</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2023.10</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17</w:t>
            </w:r>
          </w:p>
        </w:tc>
        <w:tc>
          <w:tcPr>
            <w:tcW w:w="37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满达社区</w:t>
            </w:r>
          </w:p>
        </w:tc>
        <w:tc>
          <w:tcPr>
            <w:tcW w:w="53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满达社区养老服务站</w:t>
            </w:r>
          </w:p>
        </w:tc>
        <w:tc>
          <w:tcPr>
            <w:tcW w:w="661"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伊金霍洛旗空港园区满达社区祥惠苑12号楼-3单元-1楼东户</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86.47 </w:t>
            </w:r>
          </w:p>
        </w:tc>
        <w:tc>
          <w:tcPr>
            <w:tcW w:w="3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127</w:t>
            </w:r>
          </w:p>
        </w:tc>
        <w:tc>
          <w:tcPr>
            <w:tcW w:w="305"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single" w:color="000000" w:sz="4" w:space="0"/>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2023.10</w:t>
            </w:r>
          </w:p>
        </w:tc>
      </w:tr>
      <w:tr>
        <w:tblPrEx>
          <w:tblCellMar>
            <w:top w:w="0" w:type="dxa"/>
            <w:left w:w="0" w:type="dxa"/>
            <w:bottom w:w="0" w:type="dxa"/>
            <w:right w:w="0" w:type="dxa"/>
          </w:tblCellMar>
        </w:tblPrEx>
        <w:trPr>
          <w:trHeight w:val="20" w:hRule="atLeast"/>
        </w:trPr>
        <w:tc>
          <w:tcPr>
            <w:tcW w:w="149" w:type="pct"/>
            <w:tcBorders>
              <w:top w:val="nil"/>
              <w:left w:val="single" w:color="000000" w:sz="4" w:space="0"/>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18</w:t>
            </w:r>
          </w:p>
        </w:tc>
        <w:tc>
          <w:tcPr>
            <w:tcW w:w="370"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371"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文澜社区</w:t>
            </w:r>
          </w:p>
        </w:tc>
        <w:tc>
          <w:tcPr>
            <w:tcW w:w="531"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文澜社区养老服务站</w:t>
            </w:r>
          </w:p>
        </w:tc>
        <w:tc>
          <w:tcPr>
            <w:tcW w:w="661"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阿镇亿利百合花园3期</w:t>
            </w:r>
          </w:p>
        </w:tc>
        <w:tc>
          <w:tcPr>
            <w:tcW w:w="305" w:type="pct"/>
            <w:tcBorders>
              <w:top w:val="single" w:color="000000" w:sz="4" w:space="0"/>
              <w:left w:val="single" w:color="000000" w:sz="4" w:space="0"/>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522.17 </w:t>
            </w:r>
          </w:p>
        </w:tc>
        <w:tc>
          <w:tcPr>
            <w:tcW w:w="304"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498</w:t>
            </w:r>
          </w:p>
        </w:tc>
        <w:tc>
          <w:tcPr>
            <w:tcW w:w="305"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委托运营</w:t>
            </w:r>
          </w:p>
        </w:tc>
        <w:tc>
          <w:tcPr>
            <w:tcW w:w="204"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53"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0</w:t>
            </w:r>
          </w:p>
        </w:tc>
        <w:tc>
          <w:tcPr>
            <w:tcW w:w="204"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04"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3"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213" w:type="pct"/>
            <w:tcBorders>
              <w:top w:val="nil"/>
              <w:left w:val="nil"/>
              <w:bottom w:val="nil"/>
              <w:right w:val="single" w:color="000000" w:sz="4" w:space="0"/>
            </w:tcBorders>
            <w:shd w:val="clear" w:color="000000" w:fill="FFFFFF"/>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50" w:type="pct"/>
            <w:tcBorders>
              <w:top w:val="nil"/>
              <w:left w:val="nil"/>
              <w:bottom w:val="nil"/>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nil"/>
              <w:left w:val="nil"/>
              <w:bottom w:val="nil"/>
              <w:right w:val="single" w:color="000000" w:sz="4" w:space="0"/>
            </w:tcBorders>
            <w:shd w:val="clear" w:color="000000" w:fill="FFFFFF"/>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2021.10 </w:t>
            </w:r>
          </w:p>
        </w:tc>
      </w:tr>
      <w:tr>
        <w:tblPrEx>
          <w:tblCellMar>
            <w:top w:w="0" w:type="dxa"/>
            <w:left w:w="0" w:type="dxa"/>
            <w:bottom w:w="0" w:type="dxa"/>
            <w:right w:w="0" w:type="dxa"/>
          </w:tblCellMar>
        </w:tblPrEx>
        <w:trPr>
          <w:trHeight w:val="20" w:hRule="atLeast"/>
        </w:trPr>
        <w:tc>
          <w:tcPr>
            <w:tcW w:w="2082"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合并</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46589.88</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12382</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29</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r>
      <w:bookmarkEnd w:id="103"/>
    </w:tbl>
    <w:p>
      <w:pPr>
        <w:ind w:firstLine="0" w:firstLineChars="0"/>
        <w:rPr>
          <w:rFonts w:hint="eastAsia"/>
        </w:rPr>
      </w:pPr>
    </w:p>
    <w:p>
      <w:pPr>
        <w:ind w:firstLine="0" w:firstLineChars="0"/>
        <w:rPr>
          <w:rFonts w:hint="eastAsia"/>
        </w:rPr>
      </w:pPr>
    </w:p>
    <w:p>
      <w:pPr>
        <w:ind w:firstLine="0" w:firstLineChars="0"/>
        <w:rPr>
          <w:rFonts w:hint="eastAsia"/>
        </w:rPr>
      </w:pPr>
    </w:p>
    <w:p>
      <w:pPr>
        <w:pStyle w:val="4"/>
        <w:rPr>
          <w:rFonts w:hint="eastAsia"/>
        </w:rPr>
      </w:pPr>
      <w:r>
        <w:rPr>
          <w:rFonts w:hint="eastAsia"/>
        </w:rPr>
        <w:t xml:space="preserve">附表 </w:t>
      </w:r>
      <w:r>
        <w:rPr>
          <w:rFonts w:hint="eastAsia"/>
        </w:rPr>
        <w:fldChar w:fldCharType="begin"/>
      </w:r>
      <w:r>
        <w:rPr>
          <w:rFonts w:hint="eastAsia"/>
        </w:rPr>
        <w:instrText xml:space="preserve"> SEQ 附表 \* ARABIC </w:instrText>
      </w:r>
      <w:r>
        <w:rPr>
          <w:rFonts w:hint="eastAsia"/>
        </w:rPr>
        <w:fldChar w:fldCharType="separate"/>
      </w:r>
      <w:r>
        <w:rPr>
          <w:rFonts w:hint="eastAsia"/>
        </w:rPr>
        <w:t>3</w:t>
      </w:r>
      <w:r>
        <w:rPr>
          <w:rFonts w:hint="eastAsia"/>
        </w:rPr>
        <w:fldChar w:fldCharType="end"/>
      </w:r>
      <w:r>
        <w:rPr>
          <w:rFonts w:hint="eastAsia"/>
        </w:rPr>
        <w:t xml:space="preserve"> 伊金霍洛旗规划机构养老服务设施汇总表</w:t>
      </w:r>
    </w:p>
    <w:tbl>
      <w:tblPr>
        <w:tblStyle w:val="26"/>
        <w:tblW w:w="5000" w:type="pct"/>
        <w:jc w:val="center"/>
        <w:tblLayout w:type="fixed"/>
        <w:tblCellMar>
          <w:top w:w="0" w:type="dxa"/>
          <w:left w:w="0" w:type="dxa"/>
          <w:bottom w:w="0" w:type="dxa"/>
          <w:right w:w="0" w:type="dxa"/>
        </w:tblCellMar>
      </w:tblPr>
      <w:tblGrid>
        <w:gridCol w:w="333"/>
        <w:gridCol w:w="515"/>
        <w:gridCol w:w="3181"/>
        <w:gridCol w:w="532"/>
        <w:gridCol w:w="916"/>
        <w:gridCol w:w="916"/>
        <w:gridCol w:w="813"/>
        <w:gridCol w:w="841"/>
        <w:gridCol w:w="855"/>
        <w:gridCol w:w="827"/>
        <w:gridCol w:w="1168"/>
        <w:gridCol w:w="989"/>
        <w:gridCol w:w="1019"/>
        <w:gridCol w:w="1062"/>
      </w:tblGrid>
      <w:tr>
        <w:tblPrEx>
          <w:tblCellMar>
            <w:top w:w="0" w:type="dxa"/>
            <w:left w:w="0" w:type="dxa"/>
            <w:bottom w:w="0" w:type="dxa"/>
            <w:right w:w="0" w:type="dxa"/>
          </w:tblCellMar>
        </w:tblPrEx>
        <w:trPr>
          <w:trHeight w:val="48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序号</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规划状态</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养老服务设施名称</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机构级别</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现状床位数（张）</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规划床位数（张）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护理床位数（床）</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护理床位数比例（%）</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所在位置</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X坐标</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Y坐标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备注</w:t>
            </w: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伊金霍洛旗康和颐养院</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三级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6250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109.707928725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39.575025412</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伊金霍洛旗吉星老年公寓</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二级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4550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6202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188</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188</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109.707516522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39.574381325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伊金霍洛旗安康老年养护院</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四级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4200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150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150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109.707937883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39.574310874</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伊金霍洛旗社会福利事业服务中心(伊金霍洛旗阿勒腾席热镇敬老院)</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20000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14156</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109.707540158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39.575748968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伊金霍洛旗社会福利事业服务中心（伊金霍洛旗红庆河镇敬老院）</w:t>
            </w:r>
          </w:p>
        </w:tc>
        <w:tc>
          <w:tcPr>
            <w:tcW w:w="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二级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1417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65</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109.288873514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39.439011519</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伊金霍洛旗社会福利事业服务中心（伊金霍洛旗乌兰木伦镇敬老院）</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22400</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2214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65</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109.931428234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39.483040228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保留现状</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伊金霍洛旗社会福利事业服务中心（伊金霍洛旗伊金霍洛镇敬老院）</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23478</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3017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80</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109.757004136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39.43931806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正在建设</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幸福9号苑</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51786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59351</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2000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109.727935544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39.591471556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正在建设</w:t>
            </w:r>
          </w:p>
        </w:tc>
        <w:tc>
          <w:tcPr>
            <w:tcW w:w="11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祥嘉颐养院</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13059</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13190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273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109.872643407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39.516440527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正在建设</w:t>
            </w:r>
          </w:p>
        </w:tc>
        <w:tc>
          <w:tcPr>
            <w:tcW w:w="11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阿吉泰健康城</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125156</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146872</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2200</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1500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68</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109.791964805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39.552436821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jc w:val="center"/>
        </w:trPr>
        <w:tc>
          <w:tcPr>
            <w:tcW w:w="1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w:t>
            </w:r>
          </w:p>
        </w:tc>
        <w:tc>
          <w:tcPr>
            <w:tcW w:w="18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113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伊金霍洛旗养老综合服务中心</w:t>
            </w:r>
          </w:p>
        </w:tc>
        <w:tc>
          <w:tcPr>
            <w:tcW w:w="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一级</w:t>
            </w:r>
          </w:p>
        </w:tc>
        <w:tc>
          <w:tcPr>
            <w:tcW w:w="32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33738</w:t>
            </w:r>
          </w:p>
        </w:tc>
        <w:tc>
          <w:tcPr>
            <w:tcW w:w="32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16000</w:t>
            </w:r>
          </w:p>
        </w:tc>
        <w:tc>
          <w:tcPr>
            <w:tcW w:w="2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336</w:t>
            </w:r>
          </w:p>
        </w:tc>
        <w:tc>
          <w:tcPr>
            <w:tcW w:w="30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202</w:t>
            </w:r>
          </w:p>
        </w:tc>
        <w:tc>
          <w:tcPr>
            <w:tcW w:w="2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41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w:t>
            </w:r>
          </w:p>
        </w:tc>
        <w:tc>
          <w:tcPr>
            <w:tcW w:w="35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109.789821332</w:t>
            </w:r>
          </w:p>
        </w:tc>
        <w:tc>
          <w:tcPr>
            <w:tcW w:w="3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39.560021803</w:t>
            </w:r>
          </w:p>
        </w:tc>
        <w:tc>
          <w:tcPr>
            <w:tcW w:w="3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与同名旗级养老服务设施共同建设</w:t>
            </w:r>
          </w:p>
        </w:tc>
      </w:tr>
      <w:tr>
        <w:tblPrEx>
          <w:tblCellMar>
            <w:top w:w="0" w:type="dxa"/>
            <w:left w:w="0" w:type="dxa"/>
            <w:bottom w:w="0" w:type="dxa"/>
            <w:right w:w="0" w:type="dxa"/>
          </w:tblCellMar>
        </w:tblPrEx>
        <w:trPr>
          <w:trHeight w:val="270" w:hRule="atLeast"/>
          <w:jc w:val="center"/>
        </w:trPr>
        <w:tc>
          <w:tcPr>
            <w:tcW w:w="1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总计</w:t>
            </w:r>
          </w:p>
        </w:tc>
        <w:tc>
          <w:tcPr>
            <w:tcW w:w="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331167.4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272867.99</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788</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5729</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3657</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64</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bl>
    <w:p>
      <w:pPr>
        <w:ind w:firstLine="0" w:firstLineChars="0"/>
        <w:jc w:val="center"/>
        <w:rPr>
          <w:rFonts w:hint="eastAsia"/>
        </w:rPr>
      </w:pPr>
    </w:p>
    <w:p>
      <w:pPr>
        <w:ind w:firstLine="0" w:firstLineChars="0"/>
        <w:jc w:val="center"/>
        <w:rPr>
          <w:rFonts w:hint="eastAsia"/>
        </w:rPr>
      </w:pPr>
    </w:p>
    <w:p>
      <w:pPr>
        <w:ind w:firstLine="0" w:firstLineChars="0"/>
        <w:jc w:val="center"/>
        <w:rPr>
          <w:rFonts w:hint="eastAsia"/>
        </w:rPr>
      </w:pPr>
    </w:p>
    <w:p>
      <w:pPr>
        <w:ind w:firstLine="0" w:firstLineChars="0"/>
        <w:jc w:val="center"/>
        <w:rPr>
          <w:rFonts w:hint="eastAsia"/>
        </w:rPr>
      </w:pPr>
    </w:p>
    <w:p>
      <w:pPr>
        <w:ind w:firstLine="0" w:firstLineChars="0"/>
        <w:jc w:val="center"/>
        <w:rPr>
          <w:rFonts w:hint="eastAsia"/>
        </w:rPr>
      </w:pPr>
    </w:p>
    <w:p>
      <w:pPr>
        <w:pStyle w:val="4"/>
        <w:rPr>
          <w:rFonts w:hint="eastAsia"/>
        </w:rPr>
      </w:pPr>
      <w:r>
        <w:rPr>
          <w:rFonts w:hint="eastAsia"/>
        </w:rPr>
        <w:t xml:space="preserve">附表 </w:t>
      </w:r>
      <w:r>
        <w:rPr>
          <w:rFonts w:hint="eastAsia"/>
        </w:rPr>
        <w:fldChar w:fldCharType="begin"/>
      </w:r>
      <w:r>
        <w:rPr>
          <w:rFonts w:hint="eastAsia"/>
        </w:rPr>
        <w:instrText xml:space="preserve"> SEQ 附表 \* ARABIC </w:instrText>
      </w:r>
      <w:r>
        <w:rPr>
          <w:rFonts w:hint="eastAsia"/>
        </w:rPr>
        <w:fldChar w:fldCharType="separate"/>
      </w:r>
      <w:r>
        <w:rPr>
          <w:rFonts w:hint="eastAsia"/>
        </w:rPr>
        <w:t>4</w:t>
      </w:r>
      <w:r>
        <w:rPr>
          <w:rFonts w:hint="eastAsia"/>
        </w:rPr>
        <w:fldChar w:fldCharType="end"/>
      </w:r>
      <w:r>
        <w:rPr>
          <w:rFonts w:hint="eastAsia"/>
        </w:rPr>
        <w:t xml:space="preserve"> 伊金霍洛旗规划旗级养老服务设施汇总表</w:t>
      </w:r>
    </w:p>
    <w:tbl>
      <w:tblPr>
        <w:tblStyle w:val="26"/>
        <w:tblW w:w="0" w:type="auto"/>
        <w:tblInd w:w="0" w:type="dxa"/>
        <w:tblLayout w:type="autofit"/>
        <w:tblCellMar>
          <w:top w:w="0" w:type="dxa"/>
          <w:left w:w="108" w:type="dxa"/>
          <w:bottom w:w="0" w:type="dxa"/>
          <w:right w:w="108" w:type="dxa"/>
        </w:tblCellMar>
      </w:tblPr>
      <w:tblGrid>
        <w:gridCol w:w="578"/>
        <w:gridCol w:w="1264"/>
        <w:gridCol w:w="2099"/>
        <w:gridCol w:w="915"/>
        <w:gridCol w:w="877"/>
        <w:gridCol w:w="890"/>
        <w:gridCol w:w="960"/>
        <w:gridCol w:w="803"/>
        <w:gridCol w:w="984"/>
        <w:gridCol w:w="632"/>
        <w:gridCol w:w="1609"/>
        <w:gridCol w:w="1418"/>
        <w:gridCol w:w="1102"/>
      </w:tblGrid>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所在位置</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机构名称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现状床位数（张）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规划床位数（张）</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护理床位数（床）</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护理床位数比例（%）</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规划状态</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X坐标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Y坐标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备注</w:t>
            </w: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阿勒腾席热镇札萨克社区</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伊金霍洛旗居家社区养老服务中心</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1023</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1070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4 </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规划保留</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109.752486063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39.576045974</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r>
      <w:tr>
        <w:tblPrEx>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w:t>
            </w:r>
          </w:p>
        </w:tc>
        <w:tc>
          <w:tcPr>
            <w:tcW w:w="1264"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阿勒腾席热镇</w:t>
            </w:r>
          </w:p>
        </w:tc>
        <w:tc>
          <w:tcPr>
            <w:tcW w:w="2099"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伊金霍洛旗养老综合服务中心</w:t>
            </w:r>
          </w:p>
        </w:tc>
        <w:tc>
          <w:tcPr>
            <w:tcW w:w="915"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33738</w:t>
            </w:r>
          </w:p>
        </w:tc>
        <w:tc>
          <w:tcPr>
            <w:tcW w:w="877"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16000</w:t>
            </w:r>
          </w:p>
        </w:tc>
        <w:tc>
          <w:tcPr>
            <w:tcW w:w="890"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336</w:t>
            </w:r>
          </w:p>
        </w:tc>
        <w:tc>
          <w:tcPr>
            <w:tcW w:w="803"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xml:space="preserve">200 </w:t>
            </w:r>
          </w:p>
        </w:tc>
        <w:tc>
          <w:tcPr>
            <w:tcW w:w="984"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w:t>
            </w:r>
          </w:p>
        </w:tc>
        <w:tc>
          <w:tcPr>
            <w:tcW w:w="632"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1609"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109.789821332</w:t>
            </w:r>
          </w:p>
        </w:tc>
        <w:tc>
          <w:tcPr>
            <w:tcW w:w="1418"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39.560021803</w:t>
            </w:r>
          </w:p>
        </w:tc>
        <w:tc>
          <w:tcPr>
            <w:tcW w:w="1102" w:type="dxa"/>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与机构养老服务设施合并建设</w:t>
            </w:r>
          </w:p>
        </w:tc>
      </w:tr>
      <w:tr>
        <w:tblPrEx>
          <w:tblCellMar>
            <w:top w:w="0" w:type="dxa"/>
            <w:left w:w="108" w:type="dxa"/>
            <w:bottom w:w="0" w:type="dxa"/>
            <w:right w:w="108" w:type="dxa"/>
          </w:tblCellMar>
        </w:tblPrEx>
        <w:trPr>
          <w:trHeight w:val="270" w:hRule="atLeast"/>
        </w:trPr>
        <w:tc>
          <w:tcPr>
            <w:tcW w:w="37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34761</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17070</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342</w:t>
            </w:r>
          </w:p>
        </w:tc>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204</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w:t>
            </w:r>
          </w:p>
        </w:tc>
      </w:tr>
    </w:tbl>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ind w:firstLine="0" w:firstLineChars="0"/>
        <w:rPr>
          <w:rFonts w:hint="eastAsia"/>
        </w:rPr>
      </w:pPr>
    </w:p>
    <w:p>
      <w:pPr>
        <w:pStyle w:val="4"/>
        <w:rPr>
          <w:rFonts w:hint="eastAsia"/>
        </w:rPr>
      </w:pPr>
      <w:r>
        <w:rPr>
          <w:rFonts w:hint="eastAsia"/>
        </w:rPr>
        <w:t xml:space="preserve">附表 </w:t>
      </w:r>
      <w:r>
        <w:rPr>
          <w:rFonts w:hint="eastAsia"/>
        </w:rPr>
        <w:fldChar w:fldCharType="begin"/>
      </w:r>
      <w:r>
        <w:rPr>
          <w:rFonts w:hint="eastAsia"/>
        </w:rPr>
        <w:instrText xml:space="preserve"> SEQ 附表 \* ARABIC </w:instrText>
      </w:r>
      <w:r>
        <w:rPr>
          <w:rFonts w:hint="eastAsia"/>
        </w:rPr>
        <w:fldChar w:fldCharType="separate"/>
      </w:r>
      <w:r>
        <w:rPr>
          <w:rFonts w:hint="eastAsia"/>
        </w:rPr>
        <w:t>5</w:t>
      </w:r>
      <w:r>
        <w:rPr>
          <w:rFonts w:hint="eastAsia"/>
        </w:rPr>
        <w:fldChar w:fldCharType="end"/>
      </w:r>
      <w:r>
        <w:rPr>
          <w:rFonts w:hint="eastAsia"/>
        </w:rPr>
        <w:t xml:space="preserve"> 伊金霍洛旗各苏木乡镇养老服务设施</w:t>
      </w:r>
    </w:p>
    <w:tbl>
      <w:tblPr>
        <w:tblStyle w:val="26"/>
        <w:tblW w:w="5000" w:type="pct"/>
        <w:tblInd w:w="0" w:type="dxa"/>
        <w:tblLayout w:type="autofit"/>
        <w:tblCellMar>
          <w:top w:w="0" w:type="dxa"/>
          <w:left w:w="28" w:type="dxa"/>
          <w:bottom w:w="0" w:type="dxa"/>
          <w:right w:w="28" w:type="dxa"/>
        </w:tblCellMar>
      </w:tblPr>
      <w:tblGrid>
        <w:gridCol w:w="206"/>
        <w:gridCol w:w="355"/>
        <w:gridCol w:w="2606"/>
        <w:gridCol w:w="656"/>
        <w:gridCol w:w="656"/>
        <w:gridCol w:w="509"/>
        <w:gridCol w:w="509"/>
        <w:gridCol w:w="509"/>
        <w:gridCol w:w="434"/>
        <w:gridCol w:w="2756"/>
        <w:gridCol w:w="1031"/>
        <w:gridCol w:w="956"/>
        <w:gridCol w:w="2831"/>
      </w:tblGrid>
      <w:tr>
        <w:tblPrEx>
          <w:tblCellMar>
            <w:top w:w="0" w:type="dxa"/>
            <w:left w:w="28" w:type="dxa"/>
            <w:bottom w:w="0" w:type="dxa"/>
            <w:right w:w="28" w:type="dxa"/>
          </w:tblCellMar>
        </w:tblPrEx>
        <w:trPr>
          <w:trHeight w:val="480" w:hRule="atLeast"/>
          <w:tblHeader/>
        </w:trPr>
        <w:tc>
          <w:tcPr>
            <w:tcW w:w="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序号</w:t>
            </w:r>
          </w:p>
        </w:tc>
        <w:tc>
          <w:tcPr>
            <w:tcW w:w="1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规划状态</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养老服务设施名称</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2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现状床位数（张）</w:t>
            </w:r>
          </w:p>
        </w:tc>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规划床位数（张）</w:t>
            </w:r>
          </w:p>
        </w:tc>
        <w:tc>
          <w:tcPr>
            <w:tcW w:w="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护理床位数（床）</w:t>
            </w:r>
          </w:p>
        </w:tc>
        <w:tc>
          <w:tcPr>
            <w:tcW w:w="26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护理床位数比例（%）</w:t>
            </w:r>
          </w:p>
        </w:tc>
        <w:tc>
          <w:tcPr>
            <w:tcW w:w="9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所在位置</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X坐标</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Y坐标</w:t>
            </w:r>
          </w:p>
        </w:tc>
        <w:tc>
          <w:tcPr>
            <w:tcW w:w="10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备注</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伊金霍洛旗阿勒腾席热镇养老服务中心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1382.99</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阿勒腾席热镇西苑社区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109.691329699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39.584742636</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3708.42</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450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乌兰木伦镇补连塔社区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110.187399531</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39.321653</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纳林陶亥镇养老服务中心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5928.65</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纳林陶亥镇满赖社区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110.264118559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39.462866827</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6130.56</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800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红庆河镇乌兰淖尔社区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109.288873514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39.439011519</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规划新增床位数10张，其中护理床位6张</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970</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500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札萨克镇札萨克社区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109.778678996</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39.238164611</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规划新增床位数5张，其中护理床位3张</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4461.86</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伊金霍洛镇布拉格社区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109.793282834</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39.339651458</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规划新增床位数5张，其中护理床位3张</w:t>
            </w:r>
          </w:p>
        </w:tc>
      </w:tr>
      <w:tr>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w:t>
            </w:r>
          </w:p>
        </w:tc>
        <w:tc>
          <w:tcPr>
            <w:tcW w:w="1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9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苏布尔嘎镇养老服务中心</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2223.09</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苏布尔嘎镇乌尔掌社区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109.441883749</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39.575161342</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规划新增床位数5张，其中护理床位3张</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w:t>
            </w:r>
          </w:p>
        </w:tc>
        <w:tc>
          <w:tcPr>
            <w:tcW w:w="12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新建</w:t>
            </w:r>
          </w:p>
        </w:tc>
        <w:tc>
          <w:tcPr>
            <w:tcW w:w="93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乌兰木伦镇养老服务中心示范中心</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4500</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1500</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50</w:t>
            </w:r>
          </w:p>
        </w:tc>
        <w:tc>
          <w:tcPr>
            <w:tcW w:w="7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w:t>
            </w:r>
          </w:p>
        </w:tc>
        <w:tc>
          <w:tcPr>
            <w:tcW w:w="2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65 </w:t>
            </w:r>
          </w:p>
        </w:tc>
        <w:tc>
          <w:tcPr>
            <w:tcW w:w="98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乌兰木伦镇神东煤炭集团上湾幼儿园东侧</w:t>
            </w:r>
          </w:p>
        </w:tc>
        <w:tc>
          <w:tcPr>
            <w:tcW w:w="3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110.19947744</w:t>
            </w:r>
          </w:p>
        </w:tc>
        <w:tc>
          <w:tcPr>
            <w:tcW w:w="3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39.29415826</w:t>
            </w:r>
          </w:p>
        </w:tc>
        <w:tc>
          <w:tcPr>
            <w:tcW w:w="10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选址新建，规划新增床位数50张</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12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新建</w:t>
            </w:r>
          </w:p>
        </w:tc>
        <w:tc>
          <w:tcPr>
            <w:tcW w:w="93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苏布尔嘎镇养老服务中心示范中心</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5000</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1800</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w:t>
            </w:r>
          </w:p>
        </w:tc>
        <w:tc>
          <w:tcPr>
            <w:tcW w:w="7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w:t>
            </w:r>
          </w:p>
        </w:tc>
        <w:tc>
          <w:tcPr>
            <w:tcW w:w="2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65 </w:t>
            </w:r>
          </w:p>
        </w:tc>
        <w:tc>
          <w:tcPr>
            <w:tcW w:w="98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苏布尔嘎镇乌尔掌村</w:t>
            </w:r>
          </w:p>
        </w:tc>
        <w:tc>
          <w:tcPr>
            <w:tcW w:w="3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109.45522769</w:t>
            </w:r>
          </w:p>
        </w:tc>
        <w:tc>
          <w:tcPr>
            <w:tcW w:w="3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39.57956187</w:t>
            </w:r>
          </w:p>
        </w:tc>
        <w:tc>
          <w:tcPr>
            <w:tcW w:w="10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选址新建，规划新增床位数60张</w:t>
            </w:r>
          </w:p>
        </w:tc>
      </w:tr>
      <w:tr>
        <w:tblPrEx>
          <w:tblCellMar>
            <w:top w:w="0" w:type="dxa"/>
            <w:left w:w="28" w:type="dxa"/>
            <w:bottom w:w="0" w:type="dxa"/>
            <w:right w:w="28" w:type="dxa"/>
          </w:tblCellMar>
        </w:tblPrEx>
        <w:trPr>
          <w:trHeight w:val="270" w:hRule="atLeast"/>
        </w:trPr>
        <w:tc>
          <w:tcPr>
            <w:tcW w:w="7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2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新建</w:t>
            </w:r>
          </w:p>
        </w:tc>
        <w:tc>
          <w:tcPr>
            <w:tcW w:w="93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札萨克镇老服务中心示范中心</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13190</w:t>
            </w:r>
          </w:p>
        </w:tc>
        <w:tc>
          <w:tcPr>
            <w:tcW w:w="23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6150.11</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8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100</w:t>
            </w:r>
          </w:p>
        </w:tc>
        <w:tc>
          <w:tcPr>
            <w:tcW w:w="7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65</w:t>
            </w:r>
          </w:p>
        </w:tc>
        <w:tc>
          <w:tcPr>
            <w:tcW w:w="265"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65 </w:t>
            </w:r>
          </w:p>
        </w:tc>
        <w:tc>
          <w:tcPr>
            <w:tcW w:w="98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札萨克镇札萨克镇幼儿园</w:t>
            </w:r>
          </w:p>
        </w:tc>
        <w:tc>
          <w:tcPr>
            <w:tcW w:w="36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109.78511800</w:t>
            </w:r>
          </w:p>
        </w:tc>
        <w:tc>
          <w:tcPr>
            <w:tcW w:w="3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39.23925900</w:t>
            </w:r>
          </w:p>
        </w:tc>
        <w:tc>
          <w:tcPr>
            <w:tcW w:w="10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由幼儿园改造，规划新增床位数100张</w:t>
            </w:r>
          </w:p>
        </w:tc>
      </w:tr>
      <w:tr>
        <w:trPr>
          <w:trHeight w:val="270" w:hRule="atLeast"/>
        </w:trPr>
        <w:tc>
          <w:tcPr>
            <w:tcW w:w="113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合计</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47495.57</w:t>
            </w:r>
          </w:p>
        </w:tc>
        <w:tc>
          <w:tcPr>
            <w:tcW w:w="2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13650.11</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245</w:t>
            </w:r>
          </w:p>
        </w:tc>
        <w:tc>
          <w:tcPr>
            <w:tcW w:w="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161</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61.5 </w:t>
            </w:r>
          </w:p>
        </w:tc>
        <w:tc>
          <w:tcPr>
            <w:tcW w:w="9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0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bl>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pStyle w:val="4"/>
        <w:rPr>
          <w:rFonts w:hint="eastAsia"/>
        </w:rPr>
      </w:pPr>
      <w:r>
        <w:rPr>
          <w:rFonts w:hint="eastAsia"/>
        </w:rPr>
        <w:t>附表6 伊金霍洛旗社区综合养老服务中心规划汇总表</w:t>
      </w:r>
    </w:p>
    <w:tbl>
      <w:tblPr>
        <w:tblStyle w:val="26"/>
        <w:tblW w:w="5000" w:type="pct"/>
        <w:tblInd w:w="0" w:type="dxa"/>
        <w:tblLayout w:type="fixed"/>
        <w:tblCellMar>
          <w:top w:w="0" w:type="dxa"/>
          <w:left w:w="0" w:type="dxa"/>
          <w:bottom w:w="0" w:type="dxa"/>
          <w:right w:w="0" w:type="dxa"/>
        </w:tblCellMar>
      </w:tblPr>
      <w:tblGrid>
        <w:gridCol w:w="312"/>
        <w:gridCol w:w="534"/>
        <w:gridCol w:w="1014"/>
        <w:gridCol w:w="1698"/>
        <w:gridCol w:w="782"/>
        <w:gridCol w:w="673"/>
        <w:gridCol w:w="590"/>
        <w:gridCol w:w="486"/>
        <w:gridCol w:w="715"/>
        <w:gridCol w:w="1121"/>
        <w:gridCol w:w="2366"/>
        <w:gridCol w:w="927"/>
        <w:gridCol w:w="860"/>
        <w:gridCol w:w="1889"/>
      </w:tblGrid>
      <w:tr>
        <w:tblPrEx>
          <w:tblCellMar>
            <w:top w:w="0" w:type="dxa"/>
            <w:left w:w="0" w:type="dxa"/>
            <w:bottom w:w="0" w:type="dxa"/>
            <w:right w:w="0" w:type="dxa"/>
          </w:tblCellMar>
        </w:tblPrEx>
        <w:trPr>
          <w:trHeight w:val="480" w:hRule="atLeast"/>
          <w:tblHeader/>
        </w:trPr>
        <w:tc>
          <w:tcPr>
            <w:tcW w:w="11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序号</w:t>
            </w:r>
          </w:p>
        </w:tc>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规划状态</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生活片区</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拟设养老服务设施名称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现状床位数（张）</w:t>
            </w:r>
          </w:p>
        </w:tc>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规划床位数（张）</w:t>
            </w:r>
          </w:p>
        </w:tc>
        <w:tc>
          <w:tcPr>
            <w:tcW w:w="2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护理床位数（床）</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护理床位数比例（%）</w:t>
            </w:r>
          </w:p>
        </w:tc>
        <w:tc>
          <w:tcPr>
            <w:tcW w:w="8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所在位置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X坐标</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Y坐标</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备注</w:t>
            </w: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提升改造</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南岸片区核心区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吉日嘎朗社区综合养老服务中心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3385.07</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30 </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30 </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18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鄂尔多斯市伊金霍洛旗朝阳街与滨河大道交叉口西北100米</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109.8305181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39.57771159</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近期新增</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纳林高勒居住区</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阳光家园B区社区综合养老服务中心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3000</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29 </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17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阳光家园B区14号楼南侧马路对面</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109.7113878</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39.6018981</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近期新增</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水岸新城</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水岸花园社区综合养老服务中心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5325.67</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 </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鄂尔多斯市伊金霍洛旗爱民路水岸新城-</w:t>
            </w:r>
            <w:r>
              <w:rPr>
                <w:rFonts w:hint="eastAsia" w:ascii="微软雅黑" w:hAnsi="微软雅黑" w:eastAsia="微软雅黑" w:cs="微软雅黑"/>
                <w:kern w:val="0"/>
                <w:sz w:val="18"/>
                <w:szCs w:val="18"/>
              </w:rPr>
              <w:t>澋</w:t>
            </w:r>
            <w:r>
              <w:rPr>
                <w:rFonts w:hint="eastAsia" w:ascii="仿宋_GB2312" w:hAnsi="仿宋_GB2312" w:cs="仿宋_GB2312"/>
                <w:kern w:val="0"/>
                <w:sz w:val="18"/>
                <w:szCs w:val="18"/>
              </w:rPr>
              <w:t>园东北侧约</w:t>
            </w:r>
            <w:r>
              <w:rPr>
                <w:rFonts w:hint="eastAsia" w:ascii="仿宋_GB2312" w:hAnsi="仿宋_GB2312" w:cs="Times New Roman"/>
                <w:kern w:val="0"/>
                <w:sz w:val="18"/>
                <w:szCs w:val="18"/>
              </w:rPr>
              <w:t>90米</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109.7885821</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39.57142924</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远期新增</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西部居住区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西部居住区社区综合养老服务中心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3000</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29 </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17 </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59 </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内蒙古自治区鄂尔多斯市伊金霍洛旗柳沟河南街北</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109.7020966</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39.58413115</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远期新增</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主城区西区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主城西区社区综合养老服务中心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5000.00 </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29 </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17 </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59 </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伊金霍洛旗可汗街16号</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109.720183116</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39.575274151</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远期新增</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产教融合片区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产教融合片区社区综合养老服务中心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5000</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29 </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17 </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泰康东街与世纪大道交叉口西南角</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109.7666949</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39.55359674</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远期新增</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文体新城居住区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文体新城居住区综合养老服务中心</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2546.42</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1000 </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29 </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17 </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内蒙古自治区鄂尔多斯市伊金霍洛旗达尔扈特路25号</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109.7201393</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39.54072617</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乌兰淖尔居住区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内蒙古自治区鄂尔多斯市伊金霍洛旗阿勒腾席热镇阿大公路</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38878785.4</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4403224.15</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与伊金霍洛旗养老综合服务中心结合设置</w:t>
            </w:r>
          </w:p>
        </w:tc>
      </w:tr>
      <w:tr>
        <w:tblPrEx>
          <w:tblCellMar>
            <w:top w:w="0" w:type="dxa"/>
            <w:left w:w="0" w:type="dxa"/>
            <w:bottom w:w="0" w:type="dxa"/>
            <w:right w:w="0" w:type="dxa"/>
          </w:tblCellMar>
        </w:tblPrEx>
        <w:trPr>
          <w:trHeight w:val="270" w:hRule="atLeast"/>
        </w:trPr>
        <w:tc>
          <w:tcPr>
            <w:tcW w:w="11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19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63"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主城区东区</w:t>
            </w:r>
          </w:p>
        </w:tc>
        <w:tc>
          <w:tcPr>
            <w:tcW w:w="60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8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4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1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4"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01"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84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内蒙古自治区鄂尔多斯市伊金霍洛旗东山西路文明小区25号楼东侧</w:t>
            </w:r>
          </w:p>
        </w:tc>
        <w:tc>
          <w:tcPr>
            <w:tcW w:w="332"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109.752486063</w:t>
            </w:r>
          </w:p>
        </w:tc>
        <w:tc>
          <w:tcPr>
            <w:tcW w:w="308"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39.576045974</w:t>
            </w:r>
          </w:p>
        </w:tc>
        <w:tc>
          <w:tcPr>
            <w:tcW w:w="6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与伊金霍洛旗居家社区养老服务中心结合设置</w:t>
            </w:r>
          </w:p>
        </w:tc>
      </w:tr>
      <w:tr>
        <w:tblPrEx>
          <w:tblCellMar>
            <w:top w:w="0" w:type="dxa"/>
            <w:left w:w="0" w:type="dxa"/>
            <w:bottom w:w="0" w:type="dxa"/>
            <w:right w:w="0" w:type="dxa"/>
          </w:tblCellMar>
        </w:tblPrEx>
        <w:trPr>
          <w:trHeight w:val="270" w:hRule="atLeast"/>
        </w:trPr>
        <w:tc>
          <w:tcPr>
            <w:tcW w:w="12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合计</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27257.16</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7000</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w:t>
            </w:r>
          </w:p>
        </w:tc>
        <w:tc>
          <w:tcPr>
            <w:tcW w:w="1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184 </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109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8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bl>
    <w:p>
      <w:pPr>
        <w:widowControl/>
        <w:spacing w:line="240" w:lineRule="exact"/>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pStyle w:val="4"/>
        <w:rPr>
          <w:rFonts w:hint="eastAsia"/>
        </w:rPr>
      </w:pPr>
      <w:r>
        <w:rPr>
          <w:rFonts w:hint="eastAsia"/>
        </w:rPr>
        <w:t>附表 7 伊金霍洛旗社区养老站规划汇总表</w:t>
      </w:r>
    </w:p>
    <w:tbl>
      <w:tblPr>
        <w:tblStyle w:val="26"/>
        <w:tblW w:w="5000" w:type="pct"/>
        <w:tblInd w:w="0" w:type="dxa"/>
        <w:tblLayout w:type="fixed"/>
        <w:tblCellMar>
          <w:top w:w="0" w:type="dxa"/>
          <w:left w:w="0" w:type="dxa"/>
          <w:bottom w:w="0" w:type="dxa"/>
          <w:right w:w="0" w:type="dxa"/>
        </w:tblCellMar>
      </w:tblPr>
      <w:tblGrid>
        <w:gridCol w:w="437"/>
        <w:gridCol w:w="660"/>
        <w:gridCol w:w="1171"/>
        <w:gridCol w:w="1171"/>
        <w:gridCol w:w="436"/>
        <w:gridCol w:w="548"/>
        <w:gridCol w:w="548"/>
        <w:gridCol w:w="548"/>
        <w:gridCol w:w="492"/>
        <w:gridCol w:w="771"/>
        <w:gridCol w:w="997"/>
        <w:gridCol w:w="1589"/>
        <w:gridCol w:w="1277"/>
        <w:gridCol w:w="3325"/>
      </w:tblGrid>
      <w:tr>
        <w:tblPrEx>
          <w:tblCellMar>
            <w:top w:w="0" w:type="dxa"/>
            <w:left w:w="0" w:type="dxa"/>
            <w:bottom w:w="0" w:type="dxa"/>
            <w:right w:w="0" w:type="dxa"/>
          </w:tblCellMar>
        </w:tblPrEx>
        <w:trPr>
          <w:trHeight w:val="480" w:hRule="atLeast"/>
          <w:tblHeader/>
        </w:trPr>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bookmarkStart w:id="104" w:name="_Hlk185979202"/>
            <w:r>
              <w:rPr>
                <w:rFonts w:hint="eastAsia" w:ascii="仿宋_GB2312" w:hAnsi="仿宋_GB2312" w:cs="Times New Roman"/>
                <w:b/>
                <w:bCs/>
                <w:kern w:val="0"/>
                <w:sz w:val="18"/>
                <w:szCs w:val="18"/>
              </w:rPr>
              <w:t>序号</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规划状态</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养老服务设施名称</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现状张位数（张）</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规划张位数（张）</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护理张位数（张）</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护理张位数比例（%）</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所在位置</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X坐标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Y坐标</w:t>
            </w:r>
          </w:p>
        </w:tc>
        <w:tc>
          <w:tcPr>
            <w:tcW w:w="11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备注</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平安社区养老服务站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870.5</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平安社区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109.752965069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39.567194388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规划新增张位数30张，其中护理张位18张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恩可社区养老服务站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961.4</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725</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恩可社区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109.773512615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39.570675676</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阿吉奈社区养老服务站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3234.56</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986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阿吉奈社区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109.716153471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39.565611595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规划新增张位数30张，其中护理张位18张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通格朗社区养老服务站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1252.86</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通格朗社区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109.735016236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39.579456819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园林社区民悦A区养老服务站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1159.87</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736</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园林社区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109.703976313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39.57574552</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规划新增张位数30张，其中护理张位18张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王府路社区养老服务站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6902.2</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1400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王府路社区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109.736290754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39.5639981</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1066.51</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640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109.773387959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39.533114538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规划新增张位数30张，其中护理张位18张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文澜社区养老服务站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736.35</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498</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文澜社区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109.714541539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39.577650785</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规划新增张位数10张，其中护理张位6张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保留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满达社区养老服务站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86.47</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满达社区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109.874417546</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39.512731398</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与空港物流园区社区综合养老服务中心结合设置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提升改造</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吉日嘎朗社区养老服务站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吉日嘎朗社区</w:t>
            </w: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109.830518059</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39.57771159</w:t>
            </w: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与吉日嘎朗社区综合养老服务中心结合设置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锦上苑B区养老服务站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3532.75</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纳林高勒社区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109.73303318</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39.58786846</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规划新增张位数10张，其中护理张位6张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12</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阳光家园B区养老服务站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新北社区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109.71138775</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39.6018981</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与阳光家园B区社区综合养老服务中心结合设置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13</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明珠花园B区养老服务站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6988.87</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109.74927932</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39.58751086</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与札萨克社区党群服务中心结合设置；规划新增张位数10张，其中护理张位6张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水岸花园社区养老服务站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水岸花园社区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109.788582089</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39.571429239</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与水岸花园社区综合养老服务中心结合设置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15</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文德社区养老服务站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文德社区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109.7666949</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39.55359674</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与产教融合片区社区综合养老服务中心结合设置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16</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西苑社区养老服务站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750</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西苑社区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109.72590655</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39.57626106</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与西苑小区党群服务站结合设置；规划新增张位数10张，其中护理张位6张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17</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文明街社区养老服务站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889.72</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文明街社区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109.75032806</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39.58034402</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与文明街社区居委会结合设置；规划新增张位数10张，其中护理张位6张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18</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文体新城居住区养老服务站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文体新城居住区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109.720139261</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39.540726169</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与文体新城居住区综合养老服务中心结合设置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19</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上湾社区养老服务站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7942.36</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上湾社区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110.195076</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39.290109</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规划新增张位数3张，其中护理张位2张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20</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滨河路社区养老服务站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4008.46</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滨河路社区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110.191418</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39.303935</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规划新增张位数3张，其中护理张位2张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21</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补连塔社区养老服务站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补连塔社区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110.19727</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39.29737</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与乌兰木伦镇区域养老服务中心合并设置；规划新增张位数3张，其中护理张位2张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22</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500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110.092010782</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39.448931937</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与村委会合并设置合并设置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23</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满赖社区养老服务站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纳林陶亥镇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满赖社区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109.59073212</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39.353457025</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与纳林陶亥镇养老服务中心结合设置；规划新增张位数3张，其中护理张位2张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24</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350</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60 </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109.606178539</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39.031218864</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与红庆河镇养老服务中心结合设置；规划新增张位数3张，其中护理张位2张</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25</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札萨克社区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109.778678996</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39.238164611</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与札萨克镇养老服务中心结合设置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26</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布拉格社区养老服务站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布拉格社区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109.793282834</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39.339651458</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与伊金霍洛镇养老服务中心结合设置</w:t>
            </w:r>
          </w:p>
        </w:tc>
      </w:tr>
      <w:tr>
        <w:tblPrEx>
          <w:tblCellMar>
            <w:top w:w="0" w:type="dxa"/>
            <w:left w:w="0" w:type="dxa"/>
            <w:bottom w:w="0" w:type="dxa"/>
            <w:right w:w="0" w:type="dxa"/>
          </w:tblCellMar>
        </w:tblPrEx>
        <w:trPr>
          <w:trHeight w:val="270" w:hRule="atLeast"/>
        </w:trPr>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27</w:t>
            </w:r>
          </w:p>
        </w:tc>
        <w:tc>
          <w:tcPr>
            <w:tcW w:w="23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规划新增</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乌尔掌社区养老服务站</w:t>
            </w:r>
          </w:p>
        </w:tc>
        <w:tc>
          <w:tcPr>
            <w:tcW w:w="41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5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9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1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276"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苏布尔嘎镇</w:t>
            </w:r>
          </w:p>
        </w:tc>
        <w:tc>
          <w:tcPr>
            <w:tcW w:w="3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乌尔掌社区</w:t>
            </w:r>
          </w:p>
        </w:tc>
        <w:tc>
          <w:tcPr>
            <w:tcW w:w="569"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109.441883749</w:t>
            </w:r>
          </w:p>
        </w:tc>
        <w:tc>
          <w:tcPr>
            <w:tcW w:w="457"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39.575161342</w:t>
            </w:r>
          </w:p>
        </w:tc>
        <w:tc>
          <w:tcPr>
            <w:tcW w:w="1190" w:type="pct"/>
            <w:tcBorders>
              <w:top w:val="single" w:color="000000" w:sz="4" w:space="0"/>
              <w:left w:val="single" w:color="000000" w:sz="4" w:space="0"/>
              <w:bottom w:val="single" w:color="000000" w:sz="4" w:space="0"/>
              <w:right w:val="single" w:color="000000" w:sz="4" w:space="0"/>
            </w:tcBorders>
            <w:shd w:val="clear" w:color="auto" w:fill="FAE2D5" w:themeFill="accent2" w:themeFillTint="33"/>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与苏布尔嘎镇养老服务中心结合设置</w:t>
            </w:r>
          </w:p>
        </w:tc>
      </w:tr>
      <w:tr>
        <w:tblPrEx>
          <w:tblCellMar>
            <w:top w:w="0" w:type="dxa"/>
            <w:left w:w="0" w:type="dxa"/>
            <w:bottom w:w="0" w:type="dxa"/>
            <w:right w:w="0" w:type="dxa"/>
          </w:tblCellMar>
        </w:tblPrEx>
        <w:trPr>
          <w:trHeight w:val="270" w:hRule="atLeast"/>
        </w:trPr>
        <w:tc>
          <w:tcPr>
            <w:tcW w:w="8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合计</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40382.88</w:t>
            </w:r>
          </w:p>
        </w:tc>
        <w:tc>
          <w:tcPr>
            <w:tcW w:w="1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9635</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35</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239</w:t>
            </w:r>
          </w:p>
        </w:tc>
        <w:tc>
          <w:tcPr>
            <w:tcW w:w="1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145</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 xml:space="preserve">61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c>
          <w:tcPr>
            <w:tcW w:w="11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p>
        </w:tc>
      </w:tr>
    </w:tbl>
    <w:p>
      <w:pPr>
        <w:widowControl/>
        <w:spacing w:line="240" w:lineRule="auto"/>
        <w:ind w:firstLine="0" w:firstLineChars="0"/>
        <w:jc w:val="center"/>
        <w:rPr>
          <w:rFonts w:hint="eastAsia" w:ascii="仿宋_GB2312" w:hAnsi="宋体" w:cs="宋体"/>
          <w:kern w:val="0"/>
          <w:sz w:val="18"/>
          <w:szCs w:val="18"/>
        </w:rPr>
      </w:pPr>
    </w:p>
    <w:bookmarkEnd w:id="104"/>
    <w:p>
      <w:pPr>
        <w:widowControl/>
        <w:spacing w:line="240" w:lineRule="auto"/>
        <w:ind w:firstLine="0" w:firstLineChars="0"/>
        <w:jc w:val="center"/>
        <w:rPr>
          <w:rFonts w:hint="eastAsia" w:ascii="仿宋_GB2312" w:hAnsi="宋体" w:cs="宋体"/>
          <w:kern w:val="0"/>
          <w:sz w:val="18"/>
          <w:szCs w:val="18"/>
        </w:rPr>
      </w:pPr>
    </w:p>
    <w:p>
      <w:pPr>
        <w:widowControl/>
        <w:spacing w:line="240" w:lineRule="auto"/>
        <w:ind w:firstLine="0" w:firstLineChars="0"/>
        <w:jc w:val="center"/>
        <w:rPr>
          <w:rFonts w:hint="eastAsia" w:ascii="仿宋_GB2312" w:hAnsi="宋体" w:cs="宋体"/>
          <w:kern w:val="0"/>
          <w:sz w:val="18"/>
          <w:szCs w:val="18"/>
        </w:rPr>
      </w:pPr>
    </w:p>
    <w:p>
      <w:pPr>
        <w:pStyle w:val="4"/>
        <w:rPr>
          <w:rFonts w:hint="eastAsia"/>
        </w:rPr>
      </w:pPr>
      <w:r>
        <w:rPr>
          <w:rFonts w:hint="eastAsia"/>
        </w:rPr>
        <w:t>表格 8 独立设置的助餐点</w:t>
      </w:r>
    </w:p>
    <w:tbl>
      <w:tblPr>
        <w:tblStyle w:val="26"/>
        <w:tblW w:w="4996" w:type="pct"/>
        <w:tblInd w:w="0" w:type="dxa"/>
        <w:tblLayout w:type="autofit"/>
        <w:tblCellMar>
          <w:top w:w="0" w:type="dxa"/>
          <w:left w:w="108" w:type="dxa"/>
          <w:bottom w:w="0" w:type="dxa"/>
          <w:right w:w="108" w:type="dxa"/>
        </w:tblCellMar>
      </w:tblPr>
      <w:tblGrid>
        <w:gridCol w:w="580"/>
        <w:gridCol w:w="1372"/>
        <w:gridCol w:w="2745"/>
        <w:gridCol w:w="1781"/>
        <w:gridCol w:w="2033"/>
        <w:gridCol w:w="984"/>
        <w:gridCol w:w="984"/>
        <w:gridCol w:w="1248"/>
        <w:gridCol w:w="1248"/>
        <w:gridCol w:w="1188"/>
      </w:tblGrid>
      <w:tr>
        <w:tblPrEx>
          <w:tblCellMar>
            <w:top w:w="0" w:type="dxa"/>
            <w:left w:w="108" w:type="dxa"/>
            <w:bottom w:w="0" w:type="dxa"/>
            <w:right w:w="108" w:type="dxa"/>
          </w:tblCellMar>
        </w:tblPrEx>
        <w:trPr>
          <w:trHeight w:val="51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序号</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规划状态</w:t>
            </w:r>
          </w:p>
        </w:tc>
        <w:tc>
          <w:tcPr>
            <w:tcW w:w="9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所在位置</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养老服务设施名称</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类别等级</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仿宋_GB2312" w:cs="Times New Roman"/>
                <w:b/>
                <w:bCs/>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规划床位数（张）</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规划护理床位数（张）</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b/>
                <w:bCs/>
                <w:kern w:val="0"/>
                <w:sz w:val="18"/>
                <w:szCs w:val="18"/>
              </w:rPr>
            </w:pPr>
            <w:r>
              <w:rPr>
                <w:rFonts w:hint="eastAsia" w:ascii="仿宋_GB2312" w:hAnsi="仿宋_GB2312" w:cs="Times New Roman"/>
                <w:b/>
                <w:bCs/>
                <w:kern w:val="0"/>
                <w:sz w:val="18"/>
                <w:szCs w:val="18"/>
              </w:rPr>
              <w:t>护理床位占比（%）</w:t>
            </w:r>
          </w:p>
        </w:tc>
      </w:tr>
      <w:tr>
        <w:tblPrEx>
          <w:tblCellMar>
            <w:top w:w="0" w:type="dxa"/>
            <w:left w:w="108" w:type="dxa"/>
            <w:bottom w:w="0" w:type="dxa"/>
            <w:right w:w="108" w:type="dxa"/>
          </w:tblCellMar>
        </w:tblPrEx>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乌兰木伦镇乌兰木社区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乌兰木伦社区助餐点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2</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中心城区文明街社区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绿苑小区助餐点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rPr>
          <w:trHeight w:val="675"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3</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中心城区南苑社区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南苑社区（汽车城）助餐点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4</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中心城区文澜社区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西山早市助餐点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中心城区平安社区</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广厦小区助餐点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6</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纳林陶亥镇淖尔壕村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淖尔壕移民区助餐点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rPr>
          <w:trHeight w:val="450"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7</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红庆河镇政府所在地</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乌兰淖尔社区助餐点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675"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伊金霍洛镇赛乌聂盖村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伊金霍洛镇赛乌聂盖村助餐点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r>
        <w:tblPrEx>
          <w:tblCellMar>
            <w:top w:w="0" w:type="dxa"/>
            <w:left w:w="108" w:type="dxa"/>
            <w:bottom w:w="0" w:type="dxa"/>
            <w:right w:w="108" w:type="dxa"/>
          </w:tblCellMar>
        </w:tblPrEx>
        <w:trPr>
          <w:trHeight w:val="675" w:hRule="atLeast"/>
        </w:trPr>
        <w:tc>
          <w:tcPr>
            <w:tcW w:w="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9</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规划新建</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红庆河镇冯家渠村</w:t>
            </w:r>
          </w:p>
        </w:tc>
        <w:tc>
          <w:tcPr>
            <w:tcW w:w="62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红庆河镇冯家渠村助餐点</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独立设置的助餐点</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160" w:lineRule="atLeast"/>
              <w:ind w:firstLine="0" w:firstLineChars="0"/>
              <w:jc w:val="left"/>
              <w:rPr>
                <w:rFonts w:hint="eastAsia" w:ascii="仿宋_GB2312" w:hAnsi="仿宋_GB2312" w:cs="Times New Roman"/>
                <w:kern w:val="0"/>
                <w:sz w:val="18"/>
                <w:szCs w:val="18"/>
              </w:rPr>
            </w:pPr>
            <w:r>
              <w:rPr>
                <w:rFonts w:hint="eastAsia" w:ascii="仿宋_GB2312" w:hAnsi="仿宋_GB2312" w:cs="Times New Roman"/>
                <w:kern w:val="0"/>
                <w:sz w:val="18"/>
                <w:szCs w:val="18"/>
              </w:rPr>
              <w:t>——</w:t>
            </w:r>
          </w:p>
        </w:tc>
      </w:tr>
    </w:tbl>
    <w:p>
      <w:pPr>
        <w:pStyle w:val="4"/>
        <w:rPr>
          <w:rFonts w:hint="eastAsia"/>
        </w:rPr>
      </w:pPr>
      <w:r>
        <w:rPr>
          <w:rFonts w:hint="eastAsia"/>
        </w:rPr>
        <w:t>表格9 伊金霍洛旗近期建设养老服务设施汇总表</w:t>
      </w:r>
    </w:p>
    <w:tbl>
      <w:tblPr>
        <w:tblStyle w:val="26"/>
        <w:tblW w:w="5000" w:type="pct"/>
        <w:tblInd w:w="0" w:type="dxa"/>
        <w:tblLayout w:type="fixed"/>
        <w:tblCellMar>
          <w:top w:w="0" w:type="dxa"/>
          <w:left w:w="0" w:type="dxa"/>
          <w:bottom w:w="0" w:type="dxa"/>
          <w:right w:w="0" w:type="dxa"/>
        </w:tblCellMar>
      </w:tblPr>
      <w:tblGrid>
        <w:gridCol w:w="422"/>
        <w:gridCol w:w="994"/>
        <w:gridCol w:w="282"/>
        <w:gridCol w:w="1140"/>
        <w:gridCol w:w="1464"/>
        <w:gridCol w:w="684"/>
        <w:gridCol w:w="684"/>
        <w:gridCol w:w="908"/>
        <w:gridCol w:w="908"/>
        <w:gridCol w:w="1025"/>
        <w:gridCol w:w="1070"/>
        <w:gridCol w:w="1062"/>
        <w:gridCol w:w="1135"/>
        <w:gridCol w:w="2190"/>
      </w:tblGrid>
      <w:tr>
        <w:tblPrEx>
          <w:tblCellMar>
            <w:top w:w="0" w:type="dxa"/>
            <w:left w:w="0" w:type="dxa"/>
            <w:bottom w:w="0" w:type="dxa"/>
            <w:right w:w="0" w:type="dxa"/>
          </w:tblCellMar>
        </w:tblPrEx>
        <w:trPr>
          <w:trHeight w:val="270" w:hRule="atLeast"/>
          <w:tblHeader/>
        </w:trPr>
        <w:tc>
          <w:tcPr>
            <w:tcW w:w="151" w:type="pct"/>
            <w:tcBorders>
              <w:top w:val="single" w:color="auto" w:sz="4" w:space="0"/>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规划状态</w:t>
            </w:r>
          </w:p>
        </w:tc>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所在位置</w:t>
            </w:r>
          </w:p>
        </w:tc>
        <w:tc>
          <w:tcPr>
            <w:tcW w:w="101"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序号</w:t>
            </w:r>
          </w:p>
        </w:tc>
        <w:tc>
          <w:tcPr>
            <w:tcW w:w="408"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类别等级</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机构名称</w:t>
            </w:r>
          </w:p>
        </w:tc>
        <w:tc>
          <w:tcPr>
            <w:tcW w:w="24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用地面积(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24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建筑面积(</w:t>
            </w:r>
            <w:r>
              <w:rPr>
                <w:rFonts w:hint="eastAsia" w:ascii="微软雅黑" w:hAnsi="微软雅黑" w:eastAsia="微软雅黑" w:cs="微软雅黑"/>
                <w:b/>
                <w:bCs/>
                <w:kern w:val="0"/>
                <w:sz w:val="18"/>
                <w:szCs w:val="18"/>
              </w:rPr>
              <w:t>㎡</w:t>
            </w:r>
            <w:r>
              <w:rPr>
                <w:rFonts w:hint="eastAsia" w:ascii="仿宋_GB2312" w:hAnsi="宋体" w:cs="宋体"/>
                <w:b/>
                <w:bCs/>
                <w:kern w:val="0"/>
                <w:sz w:val="18"/>
                <w:szCs w:val="18"/>
              </w:rPr>
              <w:t>)</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现状床位数（张）</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规划床位数（张）</w:t>
            </w:r>
          </w:p>
        </w:tc>
        <w:tc>
          <w:tcPr>
            <w:tcW w:w="367"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规划护理床位数（张）</w:t>
            </w:r>
          </w:p>
        </w:tc>
        <w:tc>
          <w:tcPr>
            <w:tcW w:w="383"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护理床位占比（%）</w:t>
            </w:r>
          </w:p>
        </w:tc>
        <w:tc>
          <w:tcPr>
            <w:tcW w:w="380"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X坐标</w:t>
            </w:r>
          </w:p>
        </w:tc>
        <w:tc>
          <w:tcPr>
            <w:tcW w:w="406"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Y坐标</w:t>
            </w:r>
          </w:p>
        </w:tc>
        <w:tc>
          <w:tcPr>
            <w:tcW w:w="784"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b/>
                <w:bCs/>
                <w:kern w:val="0"/>
                <w:sz w:val="18"/>
                <w:szCs w:val="18"/>
              </w:rPr>
            </w:pPr>
            <w:r>
              <w:rPr>
                <w:rFonts w:hint="eastAsia" w:ascii="仿宋_GB2312" w:hAnsi="宋体" w:cs="宋体"/>
                <w:b/>
                <w:bCs/>
                <w:kern w:val="0"/>
                <w:sz w:val="18"/>
                <w:szCs w:val="18"/>
              </w:rPr>
              <w:t>备注</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正在建设</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机构养老服务设施</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幸福9号苑</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51786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59351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2000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1200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109.7279355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39.59147156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正在建设</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机构养老服务设施</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祥嘉颐养院</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13059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13190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390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273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70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109.8726434</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39.51644053</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正在建设</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机构养老服务设施</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阿吉泰健康城</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125156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146872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2200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1500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68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109.7919648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39.55243682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机构养老服务设施</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伊金霍洛旗养老综合服务中心</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33738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16000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336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202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109.7898213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39.5600218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包含旗级居家社区养老服务中心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旗级居家社区养老服务中心</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伊金霍洛旗养老综合服务中心</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109.7898213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39.5600218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与序号4中机构养老服务设施合并建设</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乌兰木伦镇补连塔社区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苏木乡镇区域养老服务中心</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乌兰木伦镇养老服务中心</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3708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110.1873995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39.30111269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规划新增建筑面积50平方米。</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伊金霍洛镇布拉格社区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苏木乡镇区域养老服务中心</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伊金霍洛镇养老服务中心</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4462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109.7932828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39.33965146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规划新增建筑面积100平方米，新增床位5张。</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苏布尔嘎镇乌尔掌社区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苏木乡镇区域养老服务中心</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苏布尔嘎镇养老服务中心</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2223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109.4418837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39.57516134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规划新增建筑面积150平方</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中心城区平安社区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平安社区养老服务站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871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18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109.7529651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39.56719439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规划新增建筑面积600</w:t>
            </w:r>
            <w:r>
              <w:rPr>
                <w:rFonts w:hint="eastAsia" w:ascii="微软雅黑" w:hAnsi="微软雅黑" w:eastAsia="微软雅黑" w:cs="微软雅黑"/>
                <w:kern w:val="0"/>
                <w:sz w:val="18"/>
                <w:szCs w:val="18"/>
              </w:rPr>
              <w:t>㎡</w:t>
            </w:r>
            <w:r>
              <w:rPr>
                <w:rFonts w:hint="eastAsia" w:ascii="仿宋_GB2312" w:hAnsi="仿宋_GB2312" w:cs="仿宋_GB2312"/>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中心城区园林社区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园林社区民悦A区养老服务站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1160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18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109.7039763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39.57574552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规划新增建筑面积480</w:t>
            </w:r>
            <w:r>
              <w:rPr>
                <w:rFonts w:hint="eastAsia" w:ascii="微软雅黑" w:hAnsi="微软雅黑" w:eastAsia="微软雅黑" w:cs="微软雅黑"/>
                <w:kern w:val="0"/>
                <w:sz w:val="18"/>
                <w:szCs w:val="18"/>
              </w:rPr>
              <w:t>㎡</w:t>
            </w:r>
            <w:r>
              <w:rPr>
                <w:rFonts w:hint="eastAsia" w:ascii="仿宋_GB2312" w:hAnsi="仿宋_GB2312" w:cs="仿宋_GB2312"/>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规划提升</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中心城区乌兰淖尔社区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1067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18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109.773388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39.53311454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规划新增建筑面积360</w:t>
            </w:r>
            <w:r>
              <w:rPr>
                <w:rFonts w:hint="eastAsia" w:ascii="微软雅黑" w:hAnsi="微软雅黑" w:eastAsia="微软雅黑" w:cs="微软雅黑"/>
                <w:kern w:val="0"/>
                <w:sz w:val="18"/>
                <w:szCs w:val="18"/>
              </w:rPr>
              <w:t>㎡</w:t>
            </w:r>
            <w:r>
              <w:rPr>
                <w:rFonts w:hint="eastAsia" w:ascii="仿宋_GB2312" w:hAnsi="仿宋_GB2312" w:cs="仿宋_GB2312"/>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中心城区锦上苑B区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纳林高勒社区养老服务站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3533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350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109.7273347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39.58675831</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中心城区阳光家园B区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新北社区养老服务站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878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29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17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109.7075181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39.60167778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中心城区文明街社区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文明街社区养老服务站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6989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29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17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109.7442913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39.58024279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中心城区明珠花园B区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109.7434664</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39.58649562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与现状伊金霍洛旗居家社区养老服务中心合并设置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中心城区水岸花园社区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水岸花园社区养老服务站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5326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350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109.7885821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39.57142924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中心城区西苑社区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西苑社区养老服务站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109.7201831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39.57527415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与阿勒腾锡热镇养老服务中心合并设置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中心城区文德社区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文德社区养老服务站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890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29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17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109.7598993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39.5507068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中心城区文体新城居住区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文体新城居住区养老服务站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2546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29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17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109.7201393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39.54072617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远期可升级为社区综合养老服务中心</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乌兰木伦镇乌兰木伦社区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7942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14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9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110.0920108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39.44893194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与村委会合并设置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乌兰木伦镇上湾社区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上湾社区养老服务站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4008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350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110.1950758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39.29010913</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乌兰木伦镇滨河路社区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滨河路社区养老服务站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2366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350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110.1977686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39.29485317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乌兰木伦镇补连塔社区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补连塔社区养老服务站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110.1873995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39.30111269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乌兰木伦镇区域养老服务中心合并设置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纳林陶亥镇满赖社区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满赖社区养老服务站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110.2641186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39.46286683</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与纳林陶亥镇养老服务中心合并设置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红庆河镇乌兰淖尔社区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109.2888735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39.43901152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与红庆河镇养老服务中心合并设置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札萨克镇札萨克社区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109.778679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39.23816461</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与札萨克镇养老服务中心合并设置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伊金霍洛镇布拉格社区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布拉格社区养老服务站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109.7932828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39.33965146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与伊金霍洛镇养老服务中心合并设置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苏布尔嘎镇乌尔掌社区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社区级养老服务站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乌尔掌社区养老服务站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109.4418837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39.57516134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与苏布尔嘎镇养老服务中心合并设置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巴嘎柴达木村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29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巴嘎柴达木村养老服务站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1542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109.5603019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39.03227432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札萨克镇毛盖图村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札萨克镇毛盖图村养老服务站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4591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109.7430667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39.07935229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都嘎敖包嘎查</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都嘎敖包嘎查养老服务站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3231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109.6317379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39.25679494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台格嘎查</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台格嘎查养老服务站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8374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109.5688423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39.12704673</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壕赖柴达木村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壕赖柴达木村养老服务站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3864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109.6683079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39.0731199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贵勒斯太村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贵勒斯太村养老服务站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2532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109.6651363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39.19825427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札萨克召村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札萨克召村养老服务站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2423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109.682992</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39.25455461</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道劳窑子村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道劳窑子村养老服务站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1488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109.8369919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39.13854085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树壕村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树壕村养老服务站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1507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109.8032566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39.17082918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松道沟村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松道沟村养老服务站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5244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109.7689119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39.11773273</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新街村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新街村养老服务站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28248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109.7779896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39.2475555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阿木图庙村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阿木图庙村养老服务站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3109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109.7274925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39.24049315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黄陶勒盖村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黄陶勒盖村养老服务站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4863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109.7605756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39.20958664</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曼斋庙村村委会</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曼斋庙村养老服务站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137387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109.8852305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39.4871376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布尔台格村村委会</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布尔台格村养老服务站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39205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109.9345616</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39.48317259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掌岗图村党群服务中心</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掌岗图村养老服务站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20474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109.613405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39.53716062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柳沟村党群服务中心</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柳沟村养老服务站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95205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109.7135407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39.59260147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兰家圪卜村二社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兰家圪卜村养老服务站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2303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109.6568567</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39.34017648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昌车渠村村民委员会</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昌车渠村养老服务站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2760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109.1572949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39.54528811</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布连图村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布连图养老服务站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3376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109.3685002</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39.2878826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珠兰敖包村村民委员会</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49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珠兰敖包村养老服务站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1316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109.1065593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39.48250505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哈达图淖尔村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哈达图淖尔村养老服务站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1989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109.3074651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39.43602657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纳林希里村村民委员会</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纳林希里村养老服务站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42428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109.2934718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39.43803751</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红庆河镇特宾苏莫村四社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特宾苏莫村养老服务站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2091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109.1158574</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39.52212849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阿日勒图村村村民委员</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阿日勒图村养老服务站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2140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109.5539775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39.29011062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阿道亥村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阿道亥村养老服务站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3024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109.1535719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39.34979566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巴本岱村四社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巴本岱村养老服务站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2187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109.2192231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39.41636726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红庆河镇其根沟村一社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其根沟村养老服务站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1306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109.2028915</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39.42475635</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柴达木村四社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柴达木村养老服务站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4866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109.6288839</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39.37762478</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45256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109.2956434</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39.42579939</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白格针村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59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白格针村养老服务站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2554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109.5416958</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39.38029947</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其和淖尔村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其和淖尔村养老服务站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8776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109.3306551</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39.36844806</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规划新建</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林家圪堵村四社</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61</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村站</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林家圪堵村养老服务站</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3306 </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100 </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2 </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1 </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 xml:space="preserve">60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109.5970853</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39.28118852</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与党群服务中心合并设置</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乌兰木伦镇乌兰木社区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62</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乌兰木伦社区助餐点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中心城区文明街社区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63</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绿苑小区助餐点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中心城区南苑社区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64</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南苑社区（汽车城）助餐点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中心城区文澜社区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65</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西山早市助餐点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中心城区平安社区</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66</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广厦小区助餐点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纳林陶亥镇淖尔壕村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67</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淖尔壕移民区助餐点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红庆河镇政府所在地</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68</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乌兰淖尔社区助餐点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伊金霍洛镇赛乌聂盖村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69</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伊金霍洛镇赛乌聂盖村助餐点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nil"/>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规划新增</w:t>
            </w:r>
          </w:p>
        </w:tc>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红庆河镇冯家渠村</w:t>
            </w:r>
          </w:p>
        </w:tc>
        <w:tc>
          <w:tcPr>
            <w:tcW w:w="101"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70</w:t>
            </w:r>
          </w:p>
        </w:tc>
        <w:tc>
          <w:tcPr>
            <w:tcW w:w="408"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独立设置的助餐点</w:t>
            </w:r>
          </w:p>
        </w:tc>
        <w:tc>
          <w:tcPr>
            <w:tcW w:w="52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红庆河镇冯家渠村助餐点</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24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25"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67"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3"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406"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c>
          <w:tcPr>
            <w:tcW w:w="784" w:type="pct"/>
            <w:tcBorders>
              <w:top w:val="nil"/>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r>
              <w:rPr>
                <w:rFonts w:hint="eastAsia" w:ascii="仿宋_GB2312" w:hAnsi="宋体" w:cs="宋体"/>
                <w:kern w:val="0"/>
                <w:sz w:val="18"/>
                <w:szCs w:val="18"/>
              </w:rPr>
              <w:t>　</w:t>
            </w:r>
          </w:p>
        </w:tc>
      </w:tr>
      <w:tr>
        <w:tblPrEx>
          <w:tblCellMar>
            <w:top w:w="0" w:type="dxa"/>
            <w:left w:w="0" w:type="dxa"/>
            <w:bottom w:w="0" w:type="dxa"/>
            <w:right w:w="0" w:type="dxa"/>
          </w:tblCellMar>
        </w:tblPrEx>
        <w:trPr>
          <w:trHeight w:val="270" w:hRule="atLeast"/>
        </w:trPr>
        <w:tc>
          <w:tcPr>
            <w:tcW w:w="151" w:type="pct"/>
            <w:tcBorders>
              <w:top w:val="single" w:color="auto" w:sz="4" w:space="0"/>
              <w:left w:val="single" w:color="auto" w:sz="4" w:space="0"/>
              <w:bottom w:val="single" w:color="auto" w:sz="4" w:space="0"/>
              <w:right w:val="single" w:color="auto" w:sz="4" w:space="0"/>
            </w:tcBorders>
            <w:vAlign w:val="center"/>
          </w:tcPr>
          <w:p>
            <w:pPr>
              <w:widowControl/>
              <w:spacing w:line="160" w:lineRule="atLeast"/>
              <w:ind w:firstLine="0" w:firstLineChars="0"/>
              <w:jc w:val="left"/>
              <w:rPr>
                <w:rFonts w:hint="eastAsia" w:ascii="仿宋_GB2312" w:hAnsi="宋体" w:cs="宋体"/>
                <w:kern w:val="0"/>
                <w:sz w:val="18"/>
                <w:szCs w:val="18"/>
              </w:rPr>
            </w:pPr>
          </w:p>
        </w:tc>
        <w:tc>
          <w:tcPr>
            <w:tcW w:w="3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101"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408"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524"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24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764573</w:t>
            </w:r>
          </w:p>
        </w:tc>
        <w:tc>
          <w:tcPr>
            <w:tcW w:w="24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249113</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103</w:t>
            </w:r>
          </w:p>
        </w:tc>
        <w:tc>
          <w:tcPr>
            <w:tcW w:w="325"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5266</w:t>
            </w:r>
          </w:p>
        </w:tc>
        <w:tc>
          <w:tcPr>
            <w:tcW w:w="367"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3372</w:t>
            </w:r>
          </w:p>
        </w:tc>
        <w:tc>
          <w:tcPr>
            <w:tcW w:w="383"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right"/>
              <w:rPr>
                <w:rFonts w:hint="eastAsia" w:ascii="仿宋_GB2312" w:hAnsi="宋体" w:cs="宋体"/>
                <w:kern w:val="0"/>
                <w:sz w:val="18"/>
                <w:szCs w:val="18"/>
              </w:rPr>
            </w:pPr>
            <w:r>
              <w:rPr>
                <w:rFonts w:hint="eastAsia" w:ascii="仿宋_GB2312" w:hAnsi="宋体" w:cs="宋体"/>
                <w:kern w:val="0"/>
                <w:sz w:val="18"/>
                <w:szCs w:val="18"/>
              </w:rPr>
              <w:t>64</w:t>
            </w:r>
          </w:p>
        </w:tc>
        <w:tc>
          <w:tcPr>
            <w:tcW w:w="380"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406"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c>
          <w:tcPr>
            <w:tcW w:w="784" w:type="pct"/>
            <w:tcBorders>
              <w:top w:val="single" w:color="auto" w:sz="4" w:space="0"/>
              <w:left w:val="nil"/>
              <w:bottom w:val="single" w:color="auto" w:sz="4" w:space="0"/>
              <w:right w:val="single" w:color="auto" w:sz="4" w:space="0"/>
            </w:tcBorders>
            <w:shd w:val="clear" w:color="auto" w:fill="auto"/>
            <w:noWrap/>
            <w:vAlign w:val="center"/>
          </w:tcPr>
          <w:p>
            <w:pPr>
              <w:widowControl/>
              <w:spacing w:line="160" w:lineRule="atLeast"/>
              <w:ind w:firstLine="0" w:firstLineChars="0"/>
              <w:jc w:val="left"/>
              <w:rPr>
                <w:rFonts w:hint="eastAsia" w:ascii="仿宋_GB2312" w:hAnsi="宋体" w:cs="宋体"/>
                <w:kern w:val="0"/>
                <w:sz w:val="18"/>
                <w:szCs w:val="18"/>
              </w:rPr>
            </w:pPr>
          </w:p>
        </w:tc>
      </w:tr>
    </w:tbl>
    <w:p>
      <w:pPr>
        <w:widowControl/>
        <w:spacing w:line="240" w:lineRule="auto"/>
        <w:ind w:firstLine="0" w:firstLineChars="0"/>
        <w:jc w:val="center"/>
        <w:rPr>
          <w:rFonts w:hint="eastAsia" w:ascii="仿宋_GB2312" w:hAnsi="宋体" w:cs="宋体"/>
          <w:kern w:val="0"/>
          <w:sz w:val="18"/>
          <w:szCs w:val="18"/>
        </w:rPr>
      </w:pPr>
    </w:p>
    <w:sectPr>
      <w:pgSz w:w="16838" w:h="11906" w:orient="landscape"/>
      <w:pgMar w:top="1588" w:right="1440" w:bottom="1588" w:left="1440" w:header="851" w:footer="992" w:gutter="0"/>
      <w:pgNumType w:fmt="decimal"/>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汉仪书宋二KW">
    <w:altName w:val="方正书宋_GBK"/>
    <w:panose1 w:val="00000000000000000000"/>
    <w:charset w:val="86"/>
    <w:family w:val="roman"/>
    <w:pitch w:val="default"/>
    <w:sig w:usb0="00000000" w:usb1="00000000" w:usb2="00000010" w:usb3="00000000" w:csb0="0004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微软雅黑">
    <w:altName w:val="方正黑体_GBK"/>
    <w:panose1 w:val="020B0503020204020204"/>
    <w:charset w:val="86"/>
    <w:family w:val="swiss"/>
    <w:pitch w:val="default"/>
    <w:sig w:usb0="00000000" w:usb1="00000000" w:usb2="00000016" w:usb3="00000000" w:csb0="0004001F" w:csb1="00000000"/>
  </w:font>
  <w:font w:name="Segoe UI Symbol">
    <w:altName w:val="Noto Sans"/>
    <w:panose1 w:val="020B0502040204020203"/>
    <w:charset w:val="00"/>
    <w:family w:val="swiss"/>
    <w:pitch w:val="default"/>
    <w:sig w:usb0="00000000" w:usb1="00000000" w:usb2="00040000" w:usb3="04000000" w:csb0="00000001" w:csb1="40000000"/>
  </w:font>
  <w:font w:name="Noto Sans">
    <w:panose1 w:val="020B0502040504020204"/>
    <w:charset w:val="00"/>
    <w:family w:val="auto"/>
    <w:pitch w:val="default"/>
    <w:sig w:usb0="E00002FF" w:usb1="4000201F" w:usb2="08000029" w:usb3="00100000" w:csb0="0000019F" w:csb1="00000000"/>
  </w:font>
  <w:font w:name="MathJax_Vector">
    <w:panose1 w:val="02000603000000000000"/>
    <w:charset w:val="00"/>
    <w:family w:val="auto"/>
    <w:pitch w:val="default"/>
    <w:sig w:usb0="00000001" w:usb1="00000020" w:usb2="00000000" w:usb3="00000000" w:csb0="00000001"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等线 Light">
    <w:altName w:val="C059"/>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LqMOCs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C6C11"/>
    <w:multiLevelType w:val="multilevel"/>
    <w:tmpl w:val="080C6C11"/>
    <w:lvl w:ilvl="0" w:tentative="0">
      <w:start w:val="1"/>
      <w:numFmt w:val="chineseCountingThousand"/>
      <w:pStyle w:val="2"/>
      <w:lvlText w:val="第%1章"/>
      <w:lvlJc w:val="left"/>
      <w:pPr>
        <w:ind w:left="432" w:hanging="432"/>
      </w:pPr>
      <w:rPr>
        <w:rFonts w:hint="eastAsia"/>
      </w:rPr>
    </w:lvl>
    <w:lvl w:ilvl="1" w:tentative="0">
      <w:start w:val="1"/>
      <w:numFmt w:val="decimal"/>
      <w:lvlRestart w:val="0"/>
      <w:pStyle w:val="3"/>
      <w:isLgl/>
      <w:lvlText w:val="第%2条 "/>
      <w:lvlJc w:val="left"/>
      <w:pPr>
        <w:ind w:left="860" w:hanging="576"/>
      </w:pPr>
      <w:rPr>
        <w:rFonts w:hint="eastAsia"/>
      </w:rPr>
    </w:lvl>
    <w:lvl w:ilvl="2" w:tentative="0">
      <w:start w:val="1"/>
      <w:numFmt w:val="decimal"/>
      <w:pStyle w:val="4"/>
      <w:isLgl/>
      <w:suff w:val="space"/>
      <w:lvlText w:val="%3."/>
      <w:lvlJc w:val="left"/>
      <w:pPr>
        <w:ind w:left="720" w:hanging="720"/>
      </w:pPr>
      <w:rPr>
        <w:rFonts w:hint="eastAsia"/>
      </w:rPr>
    </w:lvl>
    <w:lvl w:ilvl="3" w:tentative="0">
      <w:start w:val="1"/>
      <w:numFmt w:val="decimal"/>
      <w:pStyle w:val="5"/>
      <w:isLgl/>
      <w:suff w:val="space"/>
      <w:lvlText w:val="(%4)"/>
      <w:lvlJc w:val="left"/>
      <w:pPr>
        <w:ind w:left="864" w:hanging="864"/>
      </w:pPr>
      <w:rPr>
        <w:rFonts w:hint="eastAsia"/>
      </w:rPr>
    </w:lvl>
    <w:lvl w:ilvl="4" w:tentative="0">
      <w:start w:val="1"/>
      <w:numFmt w:val="decimal"/>
      <w:pStyle w:val="6"/>
      <w:isLgl/>
      <w:lvlText w:val="%5）"/>
      <w:lvlJc w:val="left"/>
      <w:pPr>
        <w:ind w:left="1008" w:hanging="1008"/>
      </w:pPr>
      <w:rPr>
        <w:rFonts w:hint="eastAsia"/>
      </w:rPr>
    </w:lvl>
    <w:lvl w:ilvl="5" w:tentative="0">
      <w:start w:val="1"/>
      <w:numFmt w:val="decimal"/>
      <w:pStyle w:val="7"/>
      <w:isLgl/>
      <w:lvlText w:val="%1.%2.%3.%4.%5.%6"/>
      <w:lvlJc w:val="left"/>
      <w:pPr>
        <w:ind w:left="1152" w:hanging="1152"/>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1">
    <w:nsid w:val="52344F08"/>
    <w:multiLevelType w:val="multilevel"/>
    <w:tmpl w:val="52344F08"/>
    <w:lvl w:ilvl="0" w:tentative="0">
      <w:start w:val="1"/>
      <w:numFmt w:val="bullet"/>
      <w:lvlText w:val=""/>
      <w:lvlJc w:val="left"/>
      <w:pPr>
        <w:ind w:left="1040" w:hanging="440"/>
      </w:pPr>
      <w:rPr>
        <w:rFonts w:hint="default" w:ascii="Wingdings" w:hAnsi="Wingdings"/>
      </w:rPr>
    </w:lvl>
    <w:lvl w:ilvl="1" w:tentative="0">
      <w:start w:val="1"/>
      <w:numFmt w:val="bullet"/>
      <w:lvlText w:val=""/>
      <w:lvlJc w:val="left"/>
      <w:pPr>
        <w:ind w:left="1480" w:hanging="440"/>
      </w:pPr>
      <w:rPr>
        <w:rFonts w:hint="default" w:ascii="Wingdings" w:hAnsi="Wingdings"/>
      </w:rPr>
    </w:lvl>
    <w:lvl w:ilvl="2" w:tentative="0">
      <w:start w:val="1"/>
      <w:numFmt w:val="bullet"/>
      <w:lvlText w:val=""/>
      <w:lvlJc w:val="left"/>
      <w:pPr>
        <w:ind w:left="1920" w:hanging="440"/>
      </w:pPr>
      <w:rPr>
        <w:rFonts w:hint="default" w:ascii="Wingdings" w:hAnsi="Wingdings"/>
      </w:rPr>
    </w:lvl>
    <w:lvl w:ilvl="3" w:tentative="0">
      <w:start w:val="1"/>
      <w:numFmt w:val="bullet"/>
      <w:lvlText w:val=""/>
      <w:lvlJc w:val="left"/>
      <w:pPr>
        <w:ind w:left="2360" w:hanging="440"/>
      </w:pPr>
      <w:rPr>
        <w:rFonts w:hint="default" w:ascii="Wingdings" w:hAnsi="Wingdings"/>
      </w:rPr>
    </w:lvl>
    <w:lvl w:ilvl="4" w:tentative="0">
      <w:start w:val="1"/>
      <w:numFmt w:val="bullet"/>
      <w:lvlText w:val=""/>
      <w:lvlJc w:val="left"/>
      <w:pPr>
        <w:ind w:left="2800" w:hanging="440"/>
      </w:pPr>
      <w:rPr>
        <w:rFonts w:hint="default" w:ascii="Wingdings" w:hAnsi="Wingdings"/>
      </w:rPr>
    </w:lvl>
    <w:lvl w:ilvl="5" w:tentative="0">
      <w:start w:val="1"/>
      <w:numFmt w:val="bullet"/>
      <w:lvlText w:val=""/>
      <w:lvlJc w:val="left"/>
      <w:pPr>
        <w:ind w:left="3240" w:hanging="440"/>
      </w:pPr>
      <w:rPr>
        <w:rFonts w:hint="default" w:ascii="Wingdings" w:hAnsi="Wingdings"/>
      </w:rPr>
    </w:lvl>
    <w:lvl w:ilvl="6" w:tentative="0">
      <w:start w:val="1"/>
      <w:numFmt w:val="bullet"/>
      <w:lvlText w:val=""/>
      <w:lvlJc w:val="left"/>
      <w:pPr>
        <w:ind w:left="3680" w:hanging="440"/>
      </w:pPr>
      <w:rPr>
        <w:rFonts w:hint="default" w:ascii="Wingdings" w:hAnsi="Wingdings"/>
      </w:rPr>
    </w:lvl>
    <w:lvl w:ilvl="7" w:tentative="0">
      <w:start w:val="1"/>
      <w:numFmt w:val="bullet"/>
      <w:lvlText w:val=""/>
      <w:lvlJc w:val="left"/>
      <w:pPr>
        <w:ind w:left="4120" w:hanging="440"/>
      </w:pPr>
      <w:rPr>
        <w:rFonts w:hint="default" w:ascii="Wingdings" w:hAnsi="Wingdings"/>
      </w:rPr>
    </w:lvl>
    <w:lvl w:ilvl="8" w:tentative="0">
      <w:start w:val="1"/>
      <w:numFmt w:val="bullet"/>
      <w:lvlText w:val=""/>
      <w:lvlJc w:val="left"/>
      <w:pPr>
        <w:ind w:left="45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84"/>
    <w:rsid w:val="00005DC6"/>
    <w:rsid w:val="000124C2"/>
    <w:rsid w:val="000150E2"/>
    <w:rsid w:val="00020CD6"/>
    <w:rsid w:val="000213CB"/>
    <w:rsid w:val="00021CDA"/>
    <w:rsid w:val="000251BB"/>
    <w:rsid w:val="00026369"/>
    <w:rsid w:val="000306AD"/>
    <w:rsid w:val="00035FF7"/>
    <w:rsid w:val="0003633E"/>
    <w:rsid w:val="00040273"/>
    <w:rsid w:val="00043580"/>
    <w:rsid w:val="000504CE"/>
    <w:rsid w:val="00050C83"/>
    <w:rsid w:val="000530FA"/>
    <w:rsid w:val="00054611"/>
    <w:rsid w:val="000549EB"/>
    <w:rsid w:val="00056F85"/>
    <w:rsid w:val="0006059A"/>
    <w:rsid w:val="0006450B"/>
    <w:rsid w:val="00071627"/>
    <w:rsid w:val="00073D14"/>
    <w:rsid w:val="000828D5"/>
    <w:rsid w:val="00085D86"/>
    <w:rsid w:val="00085DBC"/>
    <w:rsid w:val="0009097A"/>
    <w:rsid w:val="0009117A"/>
    <w:rsid w:val="00094048"/>
    <w:rsid w:val="000978C4"/>
    <w:rsid w:val="000A27E3"/>
    <w:rsid w:val="000A5B36"/>
    <w:rsid w:val="000B41BB"/>
    <w:rsid w:val="000C3003"/>
    <w:rsid w:val="000C5BCA"/>
    <w:rsid w:val="000C79B8"/>
    <w:rsid w:val="000D00C2"/>
    <w:rsid w:val="000D1F79"/>
    <w:rsid w:val="000D26D0"/>
    <w:rsid w:val="000D5C2D"/>
    <w:rsid w:val="000E0AFB"/>
    <w:rsid w:val="000E3A67"/>
    <w:rsid w:val="000E7CCD"/>
    <w:rsid w:val="000F43FF"/>
    <w:rsid w:val="000F6328"/>
    <w:rsid w:val="000F7661"/>
    <w:rsid w:val="000F7716"/>
    <w:rsid w:val="00105275"/>
    <w:rsid w:val="00110AFE"/>
    <w:rsid w:val="00111611"/>
    <w:rsid w:val="00111BE1"/>
    <w:rsid w:val="0011268A"/>
    <w:rsid w:val="00113138"/>
    <w:rsid w:val="001145F5"/>
    <w:rsid w:val="00120C94"/>
    <w:rsid w:val="00120E8F"/>
    <w:rsid w:val="0012215B"/>
    <w:rsid w:val="00126626"/>
    <w:rsid w:val="0013103B"/>
    <w:rsid w:val="0013351E"/>
    <w:rsid w:val="00135C99"/>
    <w:rsid w:val="0014204E"/>
    <w:rsid w:val="00143FB0"/>
    <w:rsid w:val="0014797B"/>
    <w:rsid w:val="00147FE9"/>
    <w:rsid w:val="001574BF"/>
    <w:rsid w:val="00164FE2"/>
    <w:rsid w:val="00171163"/>
    <w:rsid w:val="001737AD"/>
    <w:rsid w:val="00176404"/>
    <w:rsid w:val="0018350B"/>
    <w:rsid w:val="0019167E"/>
    <w:rsid w:val="00193E53"/>
    <w:rsid w:val="00194850"/>
    <w:rsid w:val="001A3AE3"/>
    <w:rsid w:val="001B4625"/>
    <w:rsid w:val="001B7C6F"/>
    <w:rsid w:val="001C42EA"/>
    <w:rsid w:val="001D1990"/>
    <w:rsid w:val="001D1A38"/>
    <w:rsid w:val="001D3B5C"/>
    <w:rsid w:val="001D6C27"/>
    <w:rsid w:val="001D6DE9"/>
    <w:rsid w:val="0020015F"/>
    <w:rsid w:val="0020067E"/>
    <w:rsid w:val="00200AE2"/>
    <w:rsid w:val="00204766"/>
    <w:rsid w:val="00206979"/>
    <w:rsid w:val="00214235"/>
    <w:rsid w:val="00215464"/>
    <w:rsid w:val="00221E6D"/>
    <w:rsid w:val="00223C8A"/>
    <w:rsid w:val="0023238D"/>
    <w:rsid w:val="0023793F"/>
    <w:rsid w:val="002421F9"/>
    <w:rsid w:val="00243F53"/>
    <w:rsid w:val="00246BF0"/>
    <w:rsid w:val="00252A5B"/>
    <w:rsid w:val="00255C83"/>
    <w:rsid w:val="00256D3F"/>
    <w:rsid w:val="002772D5"/>
    <w:rsid w:val="00282038"/>
    <w:rsid w:val="00287CDB"/>
    <w:rsid w:val="00291141"/>
    <w:rsid w:val="00291D39"/>
    <w:rsid w:val="002937DF"/>
    <w:rsid w:val="00293937"/>
    <w:rsid w:val="0029530C"/>
    <w:rsid w:val="002972FD"/>
    <w:rsid w:val="002A02DE"/>
    <w:rsid w:val="002B3FF3"/>
    <w:rsid w:val="002B4594"/>
    <w:rsid w:val="002B5F95"/>
    <w:rsid w:val="002C120E"/>
    <w:rsid w:val="002C5770"/>
    <w:rsid w:val="002D0222"/>
    <w:rsid w:val="002D06F9"/>
    <w:rsid w:val="002D5BA1"/>
    <w:rsid w:val="002D614F"/>
    <w:rsid w:val="002D663B"/>
    <w:rsid w:val="002E4CF5"/>
    <w:rsid w:val="002E6440"/>
    <w:rsid w:val="002F1CFE"/>
    <w:rsid w:val="002F2494"/>
    <w:rsid w:val="002F4292"/>
    <w:rsid w:val="002F4E02"/>
    <w:rsid w:val="002F7C92"/>
    <w:rsid w:val="00302098"/>
    <w:rsid w:val="00303AAB"/>
    <w:rsid w:val="00307FE8"/>
    <w:rsid w:val="00310A69"/>
    <w:rsid w:val="0031401D"/>
    <w:rsid w:val="00322C56"/>
    <w:rsid w:val="00322D71"/>
    <w:rsid w:val="00323E31"/>
    <w:rsid w:val="00325555"/>
    <w:rsid w:val="00325BE2"/>
    <w:rsid w:val="00325CAF"/>
    <w:rsid w:val="003271BA"/>
    <w:rsid w:val="00340248"/>
    <w:rsid w:val="0034105E"/>
    <w:rsid w:val="00346700"/>
    <w:rsid w:val="00352B69"/>
    <w:rsid w:val="00361EF0"/>
    <w:rsid w:val="003634A5"/>
    <w:rsid w:val="00371520"/>
    <w:rsid w:val="00373A92"/>
    <w:rsid w:val="00380310"/>
    <w:rsid w:val="0038558D"/>
    <w:rsid w:val="00386E6E"/>
    <w:rsid w:val="00391E06"/>
    <w:rsid w:val="00392BD9"/>
    <w:rsid w:val="00392E86"/>
    <w:rsid w:val="003A47B9"/>
    <w:rsid w:val="003A4CF8"/>
    <w:rsid w:val="003B0CA9"/>
    <w:rsid w:val="003C2066"/>
    <w:rsid w:val="003C42A3"/>
    <w:rsid w:val="003C723A"/>
    <w:rsid w:val="003D0B0A"/>
    <w:rsid w:val="003D35C2"/>
    <w:rsid w:val="003D4EC1"/>
    <w:rsid w:val="003D6997"/>
    <w:rsid w:val="003E3A76"/>
    <w:rsid w:val="003F3A66"/>
    <w:rsid w:val="003F4C27"/>
    <w:rsid w:val="003F7B89"/>
    <w:rsid w:val="0040426C"/>
    <w:rsid w:val="004052E5"/>
    <w:rsid w:val="0043273D"/>
    <w:rsid w:val="004368B3"/>
    <w:rsid w:val="00440087"/>
    <w:rsid w:val="00447123"/>
    <w:rsid w:val="0045075B"/>
    <w:rsid w:val="00450800"/>
    <w:rsid w:val="00452F7F"/>
    <w:rsid w:val="004567BF"/>
    <w:rsid w:val="00465114"/>
    <w:rsid w:val="004700E0"/>
    <w:rsid w:val="00472D2E"/>
    <w:rsid w:val="004731F2"/>
    <w:rsid w:val="00476F1C"/>
    <w:rsid w:val="004877D8"/>
    <w:rsid w:val="00490BF2"/>
    <w:rsid w:val="004A13B2"/>
    <w:rsid w:val="004A6C98"/>
    <w:rsid w:val="004B6200"/>
    <w:rsid w:val="004B66DE"/>
    <w:rsid w:val="004B7972"/>
    <w:rsid w:val="004C0909"/>
    <w:rsid w:val="004C0F99"/>
    <w:rsid w:val="004C1CEF"/>
    <w:rsid w:val="004C290A"/>
    <w:rsid w:val="004C2AD6"/>
    <w:rsid w:val="004C31ED"/>
    <w:rsid w:val="004C4F3E"/>
    <w:rsid w:val="004C786F"/>
    <w:rsid w:val="004D2F1A"/>
    <w:rsid w:val="004F330A"/>
    <w:rsid w:val="00500CA8"/>
    <w:rsid w:val="00501320"/>
    <w:rsid w:val="00507187"/>
    <w:rsid w:val="005110B0"/>
    <w:rsid w:val="00512E3A"/>
    <w:rsid w:val="005157B1"/>
    <w:rsid w:val="0051741D"/>
    <w:rsid w:val="00521B4C"/>
    <w:rsid w:val="00523492"/>
    <w:rsid w:val="00525357"/>
    <w:rsid w:val="0052780B"/>
    <w:rsid w:val="00531D81"/>
    <w:rsid w:val="00531EC4"/>
    <w:rsid w:val="0053660B"/>
    <w:rsid w:val="00537EBD"/>
    <w:rsid w:val="00545129"/>
    <w:rsid w:val="00552F4A"/>
    <w:rsid w:val="00560C17"/>
    <w:rsid w:val="0056152B"/>
    <w:rsid w:val="0056698F"/>
    <w:rsid w:val="0057543F"/>
    <w:rsid w:val="00577406"/>
    <w:rsid w:val="00584F32"/>
    <w:rsid w:val="00587F36"/>
    <w:rsid w:val="00597D10"/>
    <w:rsid w:val="005A0570"/>
    <w:rsid w:val="005A08F2"/>
    <w:rsid w:val="005A13BF"/>
    <w:rsid w:val="005A7C9B"/>
    <w:rsid w:val="005B4239"/>
    <w:rsid w:val="005B706A"/>
    <w:rsid w:val="005C79A4"/>
    <w:rsid w:val="005D0287"/>
    <w:rsid w:val="005E4402"/>
    <w:rsid w:val="005E5891"/>
    <w:rsid w:val="005E7C60"/>
    <w:rsid w:val="005F1578"/>
    <w:rsid w:val="005F2072"/>
    <w:rsid w:val="006033E3"/>
    <w:rsid w:val="00604C49"/>
    <w:rsid w:val="006051B7"/>
    <w:rsid w:val="0062411A"/>
    <w:rsid w:val="00626DBC"/>
    <w:rsid w:val="0062778F"/>
    <w:rsid w:val="00634842"/>
    <w:rsid w:val="00634BA6"/>
    <w:rsid w:val="00640FAB"/>
    <w:rsid w:val="0064134F"/>
    <w:rsid w:val="006455E1"/>
    <w:rsid w:val="00662CFD"/>
    <w:rsid w:val="00663410"/>
    <w:rsid w:val="00664DE6"/>
    <w:rsid w:val="00666FB7"/>
    <w:rsid w:val="006725C2"/>
    <w:rsid w:val="00684FBB"/>
    <w:rsid w:val="00686242"/>
    <w:rsid w:val="006925A1"/>
    <w:rsid w:val="0069741D"/>
    <w:rsid w:val="00697674"/>
    <w:rsid w:val="006A59C4"/>
    <w:rsid w:val="006A7CB1"/>
    <w:rsid w:val="006A7F68"/>
    <w:rsid w:val="006B0099"/>
    <w:rsid w:val="006B4242"/>
    <w:rsid w:val="006B5579"/>
    <w:rsid w:val="006C1240"/>
    <w:rsid w:val="006C4EED"/>
    <w:rsid w:val="006C5CC1"/>
    <w:rsid w:val="006D3A9C"/>
    <w:rsid w:val="006D413A"/>
    <w:rsid w:val="006D764E"/>
    <w:rsid w:val="006F1E33"/>
    <w:rsid w:val="006F38C5"/>
    <w:rsid w:val="006F6D95"/>
    <w:rsid w:val="007043FB"/>
    <w:rsid w:val="0070485E"/>
    <w:rsid w:val="00710CD0"/>
    <w:rsid w:val="0071106A"/>
    <w:rsid w:val="00711A5F"/>
    <w:rsid w:val="007132D7"/>
    <w:rsid w:val="007218F0"/>
    <w:rsid w:val="00724B3C"/>
    <w:rsid w:val="00730D59"/>
    <w:rsid w:val="0073293E"/>
    <w:rsid w:val="00734767"/>
    <w:rsid w:val="00740B2B"/>
    <w:rsid w:val="007454C5"/>
    <w:rsid w:val="00746B90"/>
    <w:rsid w:val="00747F14"/>
    <w:rsid w:val="007534FB"/>
    <w:rsid w:val="007546F6"/>
    <w:rsid w:val="00754D2D"/>
    <w:rsid w:val="00756BD7"/>
    <w:rsid w:val="00761591"/>
    <w:rsid w:val="0076369F"/>
    <w:rsid w:val="0076670A"/>
    <w:rsid w:val="00770335"/>
    <w:rsid w:val="0077199F"/>
    <w:rsid w:val="007723EA"/>
    <w:rsid w:val="00774199"/>
    <w:rsid w:val="00777EB5"/>
    <w:rsid w:val="00780330"/>
    <w:rsid w:val="00781C71"/>
    <w:rsid w:val="00781EB9"/>
    <w:rsid w:val="00785718"/>
    <w:rsid w:val="00796CA5"/>
    <w:rsid w:val="007A3440"/>
    <w:rsid w:val="007A389E"/>
    <w:rsid w:val="007C48D4"/>
    <w:rsid w:val="007C5EC7"/>
    <w:rsid w:val="007C684C"/>
    <w:rsid w:val="007C73EF"/>
    <w:rsid w:val="007D0AC3"/>
    <w:rsid w:val="007D1616"/>
    <w:rsid w:val="007E67CC"/>
    <w:rsid w:val="007F05C1"/>
    <w:rsid w:val="007F24BC"/>
    <w:rsid w:val="007F321F"/>
    <w:rsid w:val="008009E1"/>
    <w:rsid w:val="00802CFD"/>
    <w:rsid w:val="00814275"/>
    <w:rsid w:val="0081454D"/>
    <w:rsid w:val="008159DC"/>
    <w:rsid w:val="00821AAF"/>
    <w:rsid w:val="008242AA"/>
    <w:rsid w:val="00827273"/>
    <w:rsid w:val="0083230C"/>
    <w:rsid w:val="00835FD8"/>
    <w:rsid w:val="00840228"/>
    <w:rsid w:val="00840F84"/>
    <w:rsid w:val="00845FD0"/>
    <w:rsid w:val="00846E4D"/>
    <w:rsid w:val="00847778"/>
    <w:rsid w:val="00856544"/>
    <w:rsid w:val="00857813"/>
    <w:rsid w:val="0086137D"/>
    <w:rsid w:val="00866EE8"/>
    <w:rsid w:val="00875542"/>
    <w:rsid w:val="008806D6"/>
    <w:rsid w:val="008822B3"/>
    <w:rsid w:val="00882C8F"/>
    <w:rsid w:val="00884DB1"/>
    <w:rsid w:val="00890A64"/>
    <w:rsid w:val="00895D74"/>
    <w:rsid w:val="008A38C1"/>
    <w:rsid w:val="008A44BA"/>
    <w:rsid w:val="008A65BC"/>
    <w:rsid w:val="008B08DB"/>
    <w:rsid w:val="008B1A56"/>
    <w:rsid w:val="008B3B0C"/>
    <w:rsid w:val="008B4384"/>
    <w:rsid w:val="008B4BA3"/>
    <w:rsid w:val="008B6439"/>
    <w:rsid w:val="008C05D6"/>
    <w:rsid w:val="008C1233"/>
    <w:rsid w:val="008C550F"/>
    <w:rsid w:val="008C7DE6"/>
    <w:rsid w:val="008D178C"/>
    <w:rsid w:val="008D6358"/>
    <w:rsid w:val="008E219F"/>
    <w:rsid w:val="008E5CBD"/>
    <w:rsid w:val="008F330B"/>
    <w:rsid w:val="008F4E34"/>
    <w:rsid w:val="008F583B"/>
    <w:rsid w:val="00902FD0"/>
    <w:rsid w:val="00905E9B"/>
    <w:rsid w:val="00910CF8"/>
    <w:rsid w:val="00912506"/>
    <w:rsid w:val="00913098"/>
    <w:rsid w:val="00916035"/>
    <w:rsid w:val="0091692E"/>
    <w:rsid w:val="0091730C"/>
    <w:rsid w:val="009205D7"/>
    <w:rsid w:val="00922A2D"/>
    <w:rsid w:val="00926350"/>
    <w:rsid w:val="009310F8"/>
    <w:rsid w:val="00933A07"/>
    <w:rsid w:val="00943999"/>
    <w:rsid w:val="00947586"/>
    <w:rsid w:val="00952F95"/>
    <w:rsid w:val="00953B36"/>
    <w:rsid w:val="00955922"/>
    <w:rsid w:val="00956EE6"/>
    <w:rsid w:val="0095743B"/>
    <w:rsid w:val="009625C7"/>
    <w:rsid w:val="00966356"/>
    <w:rsid w:val="00966B6C"/>
    <w:rsid w:val="00967395"/>
    <w:rsid w:val="00967970"/>
    <w:rsid w:val="009724E5"/>
    <w:rsid w:val="00975D5F"/>
    <w:rsid w:val="00976CC3"/>
    <w:rsid w:val="009826E8"/>
    <w:rsid w:val="009875C6"/>
    <w:rsid w:val="00987BBC"/>
    <w:rsid w:val="00990CBE"/>
    <w:rsid w:val="00996EB6"/>
    <w:rsid w:val="009A0707"/>
    <w:rsid w:val="009B516B"/>
    <w:rsid w:val="009B6656"/>
    <w:rsid w:val="009C17B0"/>
    <w:rsid w:val="009C2C93"/>
    <w:rsid w:val="009D017E"/>
    <w:rsid w:val="009D3B9C"/>
    <w:rsid w:val="009D55E7"/>
    <w:rsid w:val="009F1583"/>
    <w:rsid w:val="009F19A6"/>
    <w:rsid w:val="009F4C7A"/>
    <w:rsid w:val="009F525E"/>
    <w:rsid w:val="009F6A6D"/>
    <w:rsid w:val="00A04DAD"/>
    <w:rsid w:val="00A0556D"/>
    <w:rsid w:val="00A066EB"/>
    <w:rsid w:val="00A06D17"/>
    <w:rsid w:val="00A121A6"/>
    <w:rsid w:val="00A20F92"/>
    <w:rsid w:val="00A22879"/>
    <w:rsid w:val="00A24DF0"/>
    <w:rsid w:val="00A2510D"/>
    <w:rsid w:val="00A34924"/>
    <w:rsid w:val="00A35152"/>
    <w:rsid w:val="00A500BB"/>
    <w:rsid w:val="00A509C0"/>
    <w:rsid w:val="00A52850"/>
    <w:rsid w:val="00A568A4"/>
    <w:rsid w:val="00A62D95"/>
    <w:rsid w:val="00A6393D"/>
    <w:rsid w:val="00A65396"/>
    <w:rsid w:val="00A70468"/>
    <w:rsid w:val="00A71ECB"/>
    <w:rsid w:val="00A72702"/>
    <w:rsid w:val="00A73BBA"/>
    <w:rsid w:val="00A75B1C"/>
    <w:rsid w:val="00A77CF1"/>
    <w:rsid w:val="00A77DC8"/>
    <w:rsid w:val="00A812EF"/>
    <w:rsid w:val="00A83D94"/>
    <w:rsid w:val="00A85570"/>
    <w:rsid w:val="00A85B95"/>
    <w:rsid w:val="00A86A0C"/>
    <w:rsid w:val="00A96A34"/>
    <w:rsid w:val="00A96C49"/>
    <w:rsid w:val="00AA02E5"/>
    <w:rsid w:val="00AA0EA6"/>
    <w:rsid w:val="00AA4BE1"/>
    <w:rsid w:val="00AA4E2B"/>
    <w:rsid w:val="00AB4BE4"/>
    <w:rsid w:val="00AB4C3D"/>
    <w:rsid w:val="00AB6317"/>
    <w:rsid w:val="00AC27A9"/>
    <w:rsid w:val="00AC2CFA"/>
    <w:rsid w:val="00AC6AC7"/>
    <w:rsid w:val="00AD06F2"/>
    <w:rsid w:val="00AD6B1B"/>
    <w:rsid w:val="00AE238A"/>
    <w:rsid w:val="00AE449A"/>
    <w:rsid w:val="00AE65E4"/>
    <w:rsid w:val="00AE7CA3"/>
    <w:rsid w:val="00AF14C4"/>
    <w:rsid w:val="00AF2088"/>
    <w:rsid w:val="00AF23AD"/>
    <w:rsid w:val="00B0100E"/>
    <w:rsid w:val="00B02F90"/>
    <w:rsid w:val="00B043AC"/>
    <w:rsid w:val="00B101D0"/>
    <w:rsid w:val="00B108D9"/>
    <w:rsid w:val="00B14C62"/>
    <w:rsid w:val="00B304E6"/>
    <w:rsid w:val="00B529D5"/>
    <w:rsid w:val="00B53274"/>
    <w:rsid w:val="00B53955"/>
    <w:rsid w:val="00B54DE5"/>
    <w:rsid w:val="00B631C7"/>
    <w:rsid w:val="00B72769"/>
    <w:rsid w:val="00B84A1E"/>
    <w:rsid w:val="00B84A62"/>
    <w:rsid w:val="00B85096"/>
    <w:rsid w:val="00B87715"/>
    <w:rsid w:val="00B92064"/>
    <w:rsid w:val="00B95EFE"/>
    <w:rsid w:val="00BB0299"/>
    <w:rsid w:val="00BB0495"/>
    <w:rsid w:val="00BC34DF"/>
    <w:rsid w:val="00BC4B2E"/>
    <w:rsid w:val="00BC6C6C"/>
    <w:rsid w:val="00BD042A"/>
    <w:rsid w:val="00BD191B"/>
    <w:rsid w:val="00BD7665"/>
    <w:rsid w:val="00BE3D2C"/>
    <w:rsid w:val="00BE7DE8"/>
    <w:rsid w:val="00BF3159"/>
    <w:rsid w:val="00C02472"/>
    <w:rsid w:val="00C02BDD"/>
    <w:rsid w:val="00C04F60"/>
    <w:rsid w:val="00C15BBD"/>
    <w:rsid w:val="00C2255D"/>
    <w:rsid w:val="00C25E34"/>
    <w:rsid w:val="00C26A9E"/>
    <w:rsid w:val="00C30536"/>
    <w:rsid w:val="00C321A0"/>
    <w:rsid w:val="00C34351"/>
    <w:rsid w:val="00C347D1"/>
    <w:rsid w:val="00C433E7"/>
    <w:rsid w:val="00C43995"/>
    <w:rsid w:val="00C50A6D"/>
    <w:rsid w:val="00C553DF"/>
    <w:rsid w:val="00C55D4A"/>
    <w:rsid w:val="00C67438"/>
    <w:rsid w:val="00C71ECB"/>
    <w:rsid w:val="00C726A2"/>
    <w:rsid w:val="00C760D6"/>
    <w:rsid w:val="00C879DF"/>
    <w:rsid w:val="00C92C8A"/>
    <w:rsid w:val="00C93072"/>
    <w:rsid w:val="00CA140E"/>
    <w:rsid w:val="00CA27B1"/>
    <w:rsid w:val="00CA5A35"/>
    <w:rsid w:val="00CA5BE4"/>
    <w:rsid w:val="00CB260E"/>
    <w:rsid w:val="00CB3070"/>
    <w:rsid w:val="00CB52E8"/>
    <w:rsid w:val="00CC1164"/>
    <w:rsid w:val="00CD0730"/>
    <w:rsid w:val="00CD2826"/>
    <w:rsid w:val="00CD4F6E"/>
    <w:rsid w:val="00CD714E"/>
    <w:rsid w:val="00CE123F"/>
    <w:rsid w:val="00CE287B"/>
    <w:rsid w:val="00CE4AA8"/>
    <w:rsid w:val="00CE69E1"/>
    <w:rsid w:val="00CF0797"/>
    <w:rsid w:val="00CF7A72"/>
    <w:rsid w:val="00D01CB9"/>
    <w:rsid w:val="00D034CF"/>
    <w:rsid w:val="00D03768"/>
    <w:rsid w:val="00D038BE"/>
    <w:rsid w:val="00D04246"/>
    <w:rsid w:val="00D04EEE"/>
    <w:rsid w:val="00D10545"/>
    <w:rsid w:val="00D10783"/>
    <w:rsid w:val="00D11031"/>
    <w:rsid w:val="00D1209B"/>
    <w:rsid w:val="00D16A4E"/>
    <w:rsid w:val="00D200CD"/>
    <w:rsid w:val="00D2281B"/>
    <w:rsid w:val="00D22D96"/>
    <w:rsid w:val="00D3323E"/>
    <w:rsid w:val="00D33849"/>
    <w:rsid w:val="00D359BC"/>
    <w:rsid w:val="00D35C99"/>
    <w:rsid w:val="00D35F53"/>
    <w:rsid w:val="00D40781"/>
    <w:rsid w:val="00D4502B"/>
    <w:rsid w:val="00D4710F"/>
    <w:rsid w:val="00D56BA0"/>
    <w:rsid w:val="00D669EF"/>
    <w:rsid w:val="00D72155"/>
    <w:rsid w:val="00D74510"/>
    <w:rsid w:val="00D74AF4"/>
    <w:rsid w:val="00D85284"/>
    <w:rsid w:val="00D93CFA"/>
    <w:rsid w:val="00D94B8D"/>
    <w:rsid w:val="00D94E2F"/>
    <w:rsid w:val="00DA34A7"/>
    <w:rsid w:val="00DA367C"/>
    <w:rsid w:val="00DB14C6"/>
    <w:rsid w:val="00DB3C92"/>
    <w:rsid w:val="00DB4C7D"/>
    <w:rsid w:val="00DC52E6"/>
    <w:rsid w:val="00DC6D12"/>
    <w:rsid w:val="00DD0CD4"/>
    <w:rsid w:val="00DD5D29"/>
    <w:rsid w:val="00DE68DD"/>
    <w:rsid w:val="00DF22C9"/>
    <w:rsid w:val="00DF39D6"/>
    <w:rsid w:val="00DF6E2E"/>
    <w:rsid w:val="00E0236F"/>
    <w:rsid w:val="00E0436C"/>
    <w:rsid w:val="00E1309D"/>
    <w:rsid w:val="00E13914"/>
    <w:rsid w:val="00E144C5"/>
    <w:rsid w:val="00E24C37"/>
    <w:rsid w:val="00E2543F"/>
    <w:rsid w:val="00E33C97"/>
    <w:rsid w:val="00E344F7"/>
    <w:rsid w:val="00E34D39"/>
    <w:rsid w:val="00E428CD"/>
    <w:rsid w:val="00E43693"/>
    <w:rsid w:val="00E44828"/>
    <w:rsid w:val="00E501D5"/>
    <w:rsid w:val="00E50335"/>
    <w:rsid w:val="00E5118B"/>
    <w:rsid w:val="00E53AAB"/>
    <w:rsid w:val="00E611D5"/>
    <w:rsid w:val="00E622B2"/>
    <w:rsid w:val="00E62753"/>
    <w:rsid w:val="00E65832"/>
    <w:rsid w:val="00E677C5"/>
    <w:rsid w:val="00E679E4"/>
    <w:rsid w:val="00E81FFD"/>
    <w:rsid w:val="00E85CEB"/>
    <w:rsid w:val="00E86956"/>
    <w:rsid w:val="00E87065"/>
    <w:rsid w:val="00E87AAD"/>
    <w:rsid w:val="00E91430"/>
    <w:rsid w:val="00E91CE0"/>
    <w:rsid w:val="00E93329"/>
    <w:rsid w:val="00E94E71"/>
    <w:rsid w:val="00EA24F5"/>
    <w:rsid w:val="00EB2FDF"/>
    <w:rsid w:val="00EB55BD"/>
    <w:rsid w:val="00EC038A"/>
    <w:rsid w:val="00EC0D9F"/>
    <w:rsid w:val="00ED1A51"/>
    <w:rsid w:val="00EE1E57"/>
    <w:rsid w:val="00EE44BF"/>
    <w:rsid w:val="00EE4DE5"/>
    <w:rsid w:val="00EE6B73"/>
    <w:rsid w:val="00EF4FF0"/>
    <w:rsid w:val="00F0024C"/>
    <w:rsid w:val="00F006DE"/>
    <w:rsid w:val="00F01273"/>
    <w:rsid w:val="00F012E3"/>
    <w:rsid w:val="00F16C14"/>
    <w:rsid w:val="00F219AF"/>
    <w:rsid w:val="00F2349E"/>
    <w:rsid w:val="00F2391E"/>
    <w:rsid w:val="00F2553D"/>
    <w:rsid w:val="00F407C6"/>
    <w:rsid w:val="00F510F0"/>
    <w:rsid w:val="00F5512A"/>
    <w:rsid w:val="00F5548A"/>
    <w:rsid w:val="00F56AC8"/>
    <w:rsid w:val="00F56BBE"/>
    <w:rsid w:val="00F6536D"/>
    <w:rsid w:val="00F656F5"/>
    <w:rsid w:val="00F6635A"/>
    <w:rsid w:val="00F66934"/>
    <w:rsid w:val="00F677A8"/>
    <w:rsid w:val="00F71D7C"/>
    <w:rsid w:val="00F77582"/>
    <w:rsid w:val="00F7791C"/>
    <w:rsid w:val="00F82480"/>
    <w:rsid w:val="00F846B4"/>
    <w:rsid w:val="00F84A1B"/>
    <w:rsid w:val="00F91E24"/>
    <w:rsid w:val="00F96BF8"/>
    <w:rsid w:val="00F96EF6"/>
    <w:rsid w:val="00F97124"/>
    <w:rsid w:val="00F97798"/>
    <w:rsid w:val="00FA08FE"/>
    <w:rsid w:val="00FA3B6A"/>
    <w:rsid w:val="00FA42E5"/>
    <w:rsid w:val="00FA51CF"/>
    <w:rsid w:val="00FA5C4B"/>
    <w:rsid w:val="00FA6527"/>
    <w:rsid w:val="00FB1C14"/>
    <w:rsid w:val="00FB43DD"/>
    <w:rsid w:val="00FB4CBD"/>
    <w:rsid w:val="00FC0629"/>
    <w:rsid w:val="00FC1FE8"/>
    <w:rsid w:val="00FC22CF"/>
    <w:rsid w:val="00FC284C"/>
    <w:rsid w:val="00FC33D5"/>
    <w:rsid w:val="00FC66DB"/>
    <w:rsid w:val="00FC7E3B"/>
    <w:rsid w:val="00FD419D"/>
    <w:rsid w:val="00FD5CD9"/>
    <w:rsid w:val="00FD7D14"/>
    <w:rsid w:val="00FF639F"/>
    <w:rsid w:val="00FF74DC"/>
    <w:rsid w:val="1A005B86"/>
    <w:rsid w:val="3799BCFD"/>
    <w:rsid w:val="4E361621"/>
    <w:rsid w:val="51A1646F"/>
    <w:rsid w:val="59FF13B5"/>
    <w:rsid w:val="69966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00" w:firstLineChars="200"/>
      <w:jc w:val="both"/>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34"/>
    <w:qFormat/>
    <w:uiPriority w:val="9"/>
    <w:pPr>
      <w:keepNext/>
      <w:keepLines/>
      <w:pageBreakBefore/>
      <w:numPr>
        <w:ilvl w:val="0"/>
        <w:numId w:val="1"/>
      </w:numPr>
      <w:spacing w:line="578" w:lineRule="atLeast"/>
      <w:ind w:firstLine="0" w:firstLineChars="0"/>
      <w:jc w:val="center"/>
      <w:outlineLvl w:val="0"/>
    </w:pPr>
    <w:rPr>
      <w:rFonts w:ascii="方正小标宋_GBK" w:eastAsia="方正小标宋_GBK"/>
      <w:kern w:val="44"/>
      <w:sz w:val="36"/>
      <w:szCs w:val="36"/>
    </w:rPr>
  </w:style>
  <w:style w:type="paragraph" w:styleId="3">
    <w:name w:val="heading 2"/>
    <w:basedOn w:val="1"/>
    <w:next w:val="1"/>
    <w:link w:val="35"/>
    <w:unhideWhenUsed/>
    <w:qFormat/>
    <w:uiPriority w:val="9"/>
    <w:pPr>
      <w:keepNext/>
      <w:keepLines/>
      <w:numPr>
        <w:ilvl w:val="1"/>
        <w:numId w:val="1"/>
      </w:numPr>
      <w:spacing w:before="50" w:beforeLines="50" w:after="50" w:afterLines="50" w:line="416" w:lineRule="atLeast"/>
      <w:ind w:left="0" w:firstLine="567" w:firstLineChars="176"/>
      <w:outlineLvl w:val="1"/>
    </w:pPr>
    <w:rPr>
      <w:rFonts w:ascii="楷体_GB2312" w:eastAsia="楷体_GB2312" w:hAnsiTheme="majorHAnsi" w:cstheme="majorBidi"/>
      <w:b/>
      <w:bCs/>
      <w:sz w:val="32"/>
      <w:szCs w:val="32"/>
    </w:rPr>
  </w:style>
  <w:style w:type="paragraph" w:styleId="4">
    <w:name w:val="heading 3"/>
    <w:basedOn w:val="1"/>
    <w:next w:val="1"/>
    <w:link w:val="36"/>
    <w:unhideWhenUsed/>
    <w:qFormat/>
    <w:uiPriority w:val="9"/>
    <w:pPr>
      <w:keepNext/>
      <w:keepLines/>
      <w:numPr>
        <w:ilvl w:val="2"/>
        <w:numId w:val="1"/>
      </w:numPr>
      <w:spacing w:line="560" w:lineRule="atLeast"/>
      <w:ind w:hanging="11" w:firstLineChars="0"/>
      <w:outlineLvl w:val="2"/>
    </w:pPr>
    <w:rPr>
      <w:szCs w:val="30"/>
    </w:rPr>
  </w:style>
  <w:style w:type="paragraph" w:styleId="5">
    <w:name w:val="heading 4"/>
    <w:basedOn w:val="1"/>
    <w:next w:val="1"/>
    <w:link w:val="37"/>
    <w:unhideWhenUsed/>
    <w:qFormat/>
    <w:uiPriority w:val="9"/>
    <w:pPr>
      <w:keepNext/>
      <w:keepLines/>
      <w:numPr>
        <w:ilvl w:val="3"/>
        <w:numId w:val="1"/>
      </w:numPr>
      <w:spacing w:before="280" w:after="290" w:line="376" w:lineRule="atLeast"/>
      <w:ind w:hanging="297" w:firstLineChars="0"/>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numPr>
        <w:ilvl w:val="4"/>
        <w:numId w:val="1"/>
      </w:numPr>
      <w:spacing w:before="280" w:after="290" w:line="376" w:lineRule="atLeast"/>
      <w:ind w:firstLine="0" w:firstLineChars="0"/>
      <w:outlineLvl w:val="4"/>
    </w:pPr>
    <w:rPr>
      <w:b/>
      <w:bCs/>
      <w:sz w:val="28"/>
      <w:szCs w:val="28"/>
    </w:rPr>
  </w:style>
  <w:style w:type="paragraph" w:styleId="7">
    <w:name w:val="heading 6"/>
    <w:basedOn w:val="1"/>
    <w:next w:val="1"/>
    <w:link w:val="39"/>
    <w:unhideWhenUsed/>
    <w:qFormat/>
    <w:uiPriority w:val="9"/>
    <w:pPr>
      <w:keepNext/>
      <w:keepLines/>
      <w:numPr>
        <w:ilvl w:val="5"/>
        <w:numId w:val="1"/>
      </w:numPr>
      <w:spacing w:before="240" w:after="64" w:line="320" w:lineRule="atLeast"/>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40"/>
    <w:semiHidden/>
    <w:unhideWhenUsed/>
    <w:qFormat/>
    <w:uiPriority w:val="9"/>
    <w:pPr>
      <w:keepNext/>
      <w:keepLines/>
      <w:numPr>
        <w:ilvl w:val="6"/>
        <w:numId w:val="1"/>
      </w:numPr>
      <w:spacing w:before="240" w:after="64" w:line="320" w:lineRule="atLeast"/>
      <w:ind w:firstLine="0" w:firstLineChars="0"/>
      <w:outlineLvl w:val="6"/>
    </w:pPr>
    <w:rPr>
      <w:b/>
      <w:bCs/>
      <w:sz w:val="24"/>
      <w:szCs w:val="24"/>
    </w:rPr>
  </w:style>
  <w:style w:type="paragraph" w:styleId="9">
    <w:name w:val="heading 8"/>
    <w:basedOn w:val="1"/>
    <w:next w:val="1"/>
    <w:link w:val="41"/>
    <w:semiHidden/>
    <w:unhideWhenUsed/>
    <w:qFormat/>
    <w:uiPriority w:val="9"/>
    <w:pPr>
      <w:keepNext/>
      <w:keepLines/>
      <w:numPr>
        <w:ilvl w:val="7"/>
        <w:numId w:val="1"/>
      </w:numPr>
      <w:spacing w:before="240" w:after="64" w:line="320" w:lineRule="atLeast"/>
      <w:ind w:firstLine="0" w:firstLineChars="0"/>
      <w:outlineLvl w:val="7"/>
    </w:pPr>
    <w:rPr>
      <w:rFonts w:asciiTheme="majorHAnsi" w:hAnsiTheme="majorHAnsi" w:eastAsiaTheme="majorEastAsia" w:cstheme="majorBidi"/>
      <w:sz w:val="24"/>
      <w:szCs w:val="24"/>
    </w:rPr>
  </w:style>
  <w:style w:type="paragraph" w:styleId="10">
    <w:name w:val="heading 9"/>
    <w:basedOn w:val="1"/>
    <w:next w:val="1"/>
    <w:link w:val="42"/>
    <w:semiHidden/>
    <w:unhideWhenUsed/>
    <w:qFormat/>
    <w:uiPriority w:val="9"/>
    <w:pPr>
      <w:keepNext/>
      <w:keepLines/>
      <w:numPr>
        <w:ilvl w:val="8"/>
        <w:numId w:val="1"/>
      </w:numPr>
      <w:spacing w:before="240" w:after="64" w:line="320" w:lineRule="atLeast"/>
      <w:ind w:firstLine="0" w:firstLineChars="0"/>
      <w:outlineLvl w:val="8"/>
    </w:pPr>
    <w:rPr>
      <w:rFonts w:asciiTheme="majorHAnsi" w:hAnsiTheme="majorHAnsi" w:eastAsiaTheme="majorEastAsia" w:cstheme="majorBidi"/>
      <w:sz w:val="21"/>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800"/>
      <w:jc w:val="left"/>
    </w:pPr>
    <w:rPr>
      <w:rFonts w:eastAsiaTheme="minorHAnsi"/>
      <w:sz w:val="18"/>
      <w:szCs w:val="1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43"/>
    <w:semiHidden/>
    <w:unhideWhenUsed/>
    <w:qFormat/>
    <w:uiPriority w:val="99"/>
    <w:pPr>
      <w:jc w:val="left"/>
    </w:pPr>
  </w:style>
  <w:style w:type="paragraph" w:styleId="14">
    <w:name w:val="toc 5"/>
    <w:basedOn w:val="1"/>
    <w:next w:val="1"/>
    <w:unhideWhenUsed/>
    <w:qFormat/>
    <w:uiPriority w:val="39"/>
    <w:pPr>
      <w:ind w:left="1200"/>
      <w:jc w:val="left"/>
    </w:pPr>
    <w:rPr>
      <w:rFonts w:eastAsiaTheme="minorHAnsi"/>
      <w:sz w:val="18"/>
      <w:szCs w:val="18"/>
    </w:rPr>
  </w:style>
  <w:style w:type="paragraph" w:styleId="15">
    <w:name w:val="toc 3"/>
    <w:basedOn w:val="1"/>
    <w:next w:val="1"/>
    <w:unhideWhenUsed/>
    <w:qFormat/>
    <w:uiPriority w:val="39"/>
    <w:pPr>
      <w:ind w:left="600"/>
      <w:jc w:val="left"/>
    </w:pPr>
    <w:rPr>
      <w:rFonts w:eastAsiaTheme="minorHAnsi"/>
      <w:i/>
      <w:iCs/>
      <w:sz w:val="20"/>
      <w:szCs w:val="20"/>
    </w:rPr>
  </w:style>
  <w:style w:type="paragraph" w:styleId="16">
    <w:name w:val="toc 8"/>
    <w:basedOn w:val="1"/>
    <w:next w:val="1"/>
    <w:unhideWhenUsed/>
    <w:qFormat/>
    <w:uiPriority w:val="39"/>
    <w:pPr>
      <w:ind w:left="2100"/>
      <w:jc w:val="left"/>
    </w:pPr>
    <w:rPr>
      <w:rFonts w:eastAsiaTheme="minorHAnsi"/>
      <w:sz w:val="18"/>
      <w:szCs w:val="18"/>
    </w:rPr>
  </w:style>
  <w:style w:type="paragraph" w:styleId="17">
    <w:name w:val="Date"/>
    <w:basedOn w:val="1"/>
    <w:next w:val="1"/>
    <w:link w:val="45"/>
    <w:semiHidden/>
    <w:unhideWhenUsed/>
    <w:qFormat/>
    <w:uiPriority w:val="99"/>
    <w:pPr>
      <w:ind w:left="100" w:leftChars="2500"/>
    </w:pPr>
  </w:style>
  <w:style w:type="paragraph" w:styleId="18">
    <w:name w:val="footer"/>
    <w:basedOn w:val="1"/>
    <w:link w:val="33"/>
    <w:unhideWhenUsed/>
    <w:qFormat/>
    <w:uiPriority w:val="99"/>
    <w:pPr>
      <w:tabs>
        <w:tab w:val="center" w:pos="4153"/>
        <w:tab w:val="right" w:pos="8306"/>
      </w:tabs>
      <w:snapToGrid w:val="0"/>
      <w:jc w:val="left"/>
    </w:pPr>
    <w:rPr>
      <w:sz w:val="18"/>
      <w:szCs w:val="18"/>
    </w:rPr>
  </w:style>
  <w:style w:type="paragraph" w:styleId="19">
    <w:name w:val="header"/>
    <w:basedOn w:val="1"/>
    <w:link w:val="32"/>
    <w:unhideWhenUsed/>
    <w:qFormat/>
    <w:uiPriority w:val="99"/>
    <w:pP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eastAsia="黑体"/>
      <w:b/>
      <w:bCs/>
      <w:caps/>
      <w:sz w:val="32"/>
      <w:szCs w:val="20"/>
    </w:rPr>
  </w:style>
  <w:style w:type="paragraph" w:styleId="21">
    <w:name w:val="toc 4"/>
    <w:basedOn w:val="1"/>
    <w:next w:val="1"/>
    <w:unhideWhenUsed/>
    <w:qFormat/>
    <w:uiPriority w:val="39"/>
    <w:pPr>
      <w:ind w:left="900"/>
      <w:jc w:val="left"/>
    </w:pPr>
    <w:rPr>
      <w:rFonts w:eastAsiaTheme="minorHAnsi"/>
      <w:sz w:val="18"/>
      <w:szCs w:val="18"/>
    </w:rPr>
  </w:style>
  <w:style w:type="paragraph" w:styleId="22">
    <w:name w:val="toc 6"/>
    <w:basedOn w:val="1"/>
    <w:next w:val="1"/>
    <w:unhideWhenUsed/>
    <w:qFormat/>
    <w:uiPriority w:val="39"/>
    <w:pPr>
      <w:ind w:left="1500"/>
      <w:jc w:val="left"/>
    </w:pPr>
    <w:rPr>
      <w:rFonts w:eastAsiaTheme="minorHAnsi"/>
      <w:sz w:val="18"/>
      <w:szCs w:val="18"/>
    </w:rPr>
  </w:style>
  <w:style w:type="paragraph" w:styleId="23">
    <w:name w:val="toc 2"/>
    <w:basedOn w:val="1"/>
    <w:next w:val="1"/>
    <w:unhideWhenUsed/>
    <w:qFormat/>
    <w:uiPriority w:val="39"/>
    <w:pPr>
      <w:ind w:left="300"/>
      <w:jc w:val="left"/>
    </w:pPr>
    <w:rPr>
      <w:smallCaps/>
      <w:sz w:val="28"/>
      <w:szCs w:val="20"/>
    </w:rPr>
  </w:style>
  <w:style w:type="paragraph" w:styleId="24">
    <w:name w:val="toc 9"/>
    <w:basedOn w:val="1"/>
    <w:next w:val="1"/>
    <w:unhideWhenUsed/>
    <w:qFormat/>
    <w:uiPriority w:val="39"/>
    <w:pPr>
      <w:ind w:left="2400"/>
      <w:jc w:val="left"/>
    </w:pPr>
    <w:rPr>
      <w:rFonts w:eastAsiaTheme="minorHAnsi"/>
      <w:sz w:val="18"/>
      <w:szCs w:val="18"/>
    </w:rPr>
  </w:style>
  <w:style w:type="paragraph" w:styleId="25">
    <w:name w:val="annotation subject"/>
    <w:basedOn w:val="13"/>
    <w:next w:val="13"/>
    <w:link w:val="44"/>
    <w:semiHidden/>
    <w:unhideWhenUsed/>
    <w:qFormat/>
    <w:uiPriority w:val="99"/>
    <w:rPr>
      <w:b/>
      <w:bC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FollowedHyperlink"/>
    <w:basedOn w:val="28"/>
    <w:semiHidden/>
    <w:unhideWhenUsed/>
    <w:qFormat/>
    <w:uiPriority w:val="99"/>
    <w:rPr>
      <w:color w:val="7E1FAD"/>
      <w:u w:val="single"/>
    </w:rPr>
  </w:style>
  <w:style w:type="character" w:styleId="30">
    <w:name w:val="Hyperlink"/>
    <w:basedOn w:val="28"/>
    <w:unhideWhenUsed/>
    <w:qFormat/>
    <w:uiPriority w:val="99"/>
    <w:rPr>
      <w:color w:val="467886"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character" w:customStyle="1" w:styleId="32">
    <w:name w:val="页眉 字符"/>
    <w:basedOn w:val="28"/>
    <w:link w:val="19"/>
    <w:qFormat/>
    <w:uiPriority w:val="99"/>
    <w:rPr>
      <w:sz w:val="18"/>
      <w:szCs w:val="18"/>
    </w:rPr>
  </w:style>
  <w:style w:type="character" w:customStyle="1" w:styleId="33">
    <w:name w:val="页脚 字符"/>
    <w:basedOn w:val="28"/>
    <w:link w:val="18"/>
    <w:qFormat/>
    <w:uiPriority w:val="99"/>
    <w:rPr>
      <w:sz w:val="18"/>
      <w:szCs w:val="18"/>
    </w:rPr>
  </w:style>
  <w:style w:type="character" w:customStyle="1" w:styleId="34">
    <w:name w:val="标题 1 字符"/>
    <w:basedOn w:val="28"/>
    <w:link w:val="2"/>
    <w:qFormat/>
    <w:uiPriority w:val="9"/>
    <w:rPr>
      <w:rFonts w:ascii="方正小标宋_GBK" w:eastAsia="方正小标宋_GBK"/>
      <w:kern w:val="44"/>
      <w:sz w:val="36"/>
      <w:szCs w:val="36"/>
    </w:rPr>
  </w:style>
  <w:style w:type="character" w:customStyle="1" w:styleId="35">
    <w:name w:val="标题 2 字符"/>
    <w:basedOn w:val="28"/>
    <w:link w:val="3"/>
    <w:qFormat/>
    <w:uiPriority w:val="9"/>
    <w:rPr>
      <w:rFonts w:ascii="楷体_GB2312" w:eastAsia="楷体_GB2312" w:hAnsiTheme="majorHAnsi" w:cstheme="majorBidi"/>
      <w:b/>
      <w:bCs/>
      <w:sz w:val="32"/>
      <w:szCs w:val="32"/>
    </w:rPr>
  </w:style>
  <w:style w:type="character" w:customStyle="1" w:styleId="36">
    <w:name w:val="标题 3 字符"/>
    <w:basedOn w:val="28"/>
    <w:link w:val="4"/>
    <w:qFormat/>
    <w:uiPriority w:val="9"/>
    <w:rPr>
      <w:rFonts w:eastAsia="仿宋_GB2312"/>
      <w:sz w:val="30"/>
      <w:szCs w:val="30"/>
    </w:rPr>
  </w:style>
  <w:style w:type="character" w:customStyle="1" w:styleId="37">
    <w:name w:val="标题 4 字符"/>
    <w:basedOn w:val="28"/>
    <w:link w:val="5"/>
    <w:qFormat/>
    <w:uiPriority w:val="9"/>
    <w:rPr>
      <w:rFonts w:asciiTheme="majorHAnsi" w:hAnsiTheme="majorHAnsi" w:eastAsiaTheme="majorEastAsia" w:cstheme="majorBidi"/>
      <w:b/>
      <w:bCs/>
      <w:sz w:val="28"/>
      <w:szCs w:val="28"/>
    </w:rPr>
  </w:style>
  <w:style w:type="character" w:customStyle="1" w:styleId="38">
    <w:name w:val="标题 5 字符"/>
    <w:basedOn w:val="28"/>
    <w:link w:val="6"/>
    <w:qFormat/>
    <w:uiPriority w:val="9"/>
    <w:rPr>
      <w:rFonts w:eastAsia="仿宋_GB2312"/>
      <w:b/>
      <w:bCs/>
      <w:sz w:val="28"/>
      <w:szCs w:val="28"/>
    </w:rPr>
  </w:style>
  <w:style w:type="character" w:customStyle="1" w:styleId="39">
    <w:name w:val="标题 6 字符"/>
    <w:basedOn w:val="28"/>
    <w:link w:val="7"/>
    <w:qFormat/>
    <w:uiPriority w:val="9"/>
    <w:rPr>
      <w:rFonts w:asciiTheme="majorHAnsi" w:hAnsiTheme="majorHAnsi" w:eastAsiaTheme="majorEastAsia" w:cstheme="majorBidi"/>
      <w:b/>
      <w:bCs/>
      <w:sz w:val="24"/>
      <w:szCs w:val="24"/>
    </w:rPr>
  </w:style>
  <w:style w:type="character" w:customStyle="1" w:styleId="40">
    <w:name w:val="标题 7 字符"/>
    <w:basedOn w:val="28"/>
    <w:link w:val="8"/>
    <w:semiHidden/>
    <w:qFormat/>
    <w:uiPriority w:val="9"/>
    <w:rPr>
      <w:rFonts w:eastAsia="仿宋_GB2312"/>
      <w:b/>
      <w:bCs/>
      <w:sz w:val="24"/>
      <w:szCs w:val="24"/>
    </w:rPr>
  </w:style>
  <w:style w:type="character" w:customStyle="1" w:styleId="41">
    <w:name w:val="标题 8 字符"/>
    <w:basedOn w:val="28"/>
    <w:link w:val="9"/>
    <w:semiHidden/>
    <w:qFormat/>
    <w:uiPriority w:val="9"/>
    <w:rPr>
      <w:rFonts w:asciiTheme="majorHAnsi" w:hAnsiTheme="majorHAnsi" w:eastAsiaTheme="majorEastAsia" w:cstheme="majorBidi"/>
      <w:sz w:val="24"/>
      <w:szCs w:val="24"/>
    </w:rPr>
  </w:style>
  <w:style w:type="character" w:customStyle="1" w:styleId="42">
    <w:name w:val="标题 9 字符"/>
    <w:basedOn w:val="28"/>
    <w:link w:val="10"/>
    <w:semiHidden/>
    <w:qFormat/>
    <w:uiPriority w:val="9"/>
    <w:rPr>
      <w:rFonts w:asciiTheme="majorHAnsi" w:hAnsiTheme="majorHAnsi" w:eastAsiaTheme="majorEastAsia" w:cstheme="majorBidi"/>
      <w:szCs w:val="21"/>
    </w:rPr>
  </w:style>
  <w:style w:type="character" w:customStyle="1" w:styleId="43">
    <w:name w:val="批注文字 字符"/>
    <w:basedOn w:val="28"/>
    <w:link w:val="13"/>
    <w:semiHidden/>
    <w:qFormat/>
    <w:uiPriority w:val="99"/>
    <w:rPr>
      <w:rFonts w:eastAsia="仿宋_GB2312"/>
      <w:sz w:val="30"/>
    </w:rPr>
  </w:style>
  <w:style w:type="character" w:customStyle="1" w:styleId="44">
    <w:name w:val="批注主题 字符"/>
    <w:basedOn w:val="43"/>
    <w:link w:val="25"/>
    <w:semiHidden/>
    <w:qFormat/>
    <w:uiPriority w:val="99"/>
    <w:rPr>
      <w:rFonts w:eastAsia="仿宋_GB2312"/>
      <w:b/>
      <w:bCs/>
      <w:sz w:val="30"/>
    </w:rPr>
  </w:style>
  <w:style w:type="character" w:customStyle="1" w:styleId="45">
    <w:name w:val="日期 字符"/>
    <w:basedOn w:val="28"/>
    <w:link w:val="17"/>
    <w:semiHidden/>
    <w:qFormat/>
    <w:uiPriority w:val="99"/>
    <w:rPr>
      <w:rFonts w:eastAsia="仿宋_GB2312"/>
      <w:sz w:val="30"/>
    </w:rPr>
  </w:style>
  <w:style w:type="paragraph" w:customStyle="1" w:styleId="46">
    <w:name w:val="TOC Heading"/>
    <w:basedOn w:val="2"/>
    <w:next w:val="1"/>
    <w:unhideWhenUsed/>
    <w:qFormat/>
    <w:uiPriority w:val="39"/>
    <w:pPr>
      <w:pageBreakBefore w:val="0"/>
      <w:widowControl/>
      <w:numPr>
        <w:numId w:val="0"/>
      </w:numPr>
      <w:spacing w:before="240" w:line="259" w:lineRule="auto"/>
      <w:jc w:val="left"/>
      <w:outlineLvl w:val="9"/>
    </w:pPr>
    <w:rPr>
      <w:rFonts w:asciiTheme="majorHAnsi" w:hAnsiTheme="majorHAnsi" w:eastAsiaTheme="majorEastAsia" w:cstheme="majorBidi"/>
      <w:color w:val="104862" w:themeColor="accent1" w:themeShade="BF"/>
      <w:kern w:val="0"/>
      <w:sz w:val="32"/>
      <w:szCs w:val="32"/>
    </w:rPr>
  </w:style>
  <w:style w:type="character" w:customStyle="1" w:styleId="47">
    <w:name w:val="font11"/>
    <w:basedOn w:val="28"/>
    <w:qFormat/>
    <w:uiPriority w:val="0"/>
    <w:rPr>
      <w:rFonts w:hint="eastAsia" w:ascii="等线" w:hAnsi="等线" w:eastAsia="等线"/>
      <w:color w:val="000000"/>
      <w:sz w:val="21"/>
      <w:szCs w:val="21"/>
      <w:u w:val="none"/>
    </w:rPr>
  </w:style>
  <w:style w:type="character" w:customStyle="1" w:styleId="48">
    <w:name w:val="font51"/>
    <w:basedOn w:val="28"/>
    <w:qFormat/>
    <w:uiPriority w:val="0"/>
    <w:rPr>
      <w:rFonts w:hint="eastAsia" w:ascii="汉仪书宋二KW" w:eastAsia="汉仪书宋二KW"/>
      <w:color w:val="000000"/>
      <w:sz w:val="20"/>
      <w:szCs w:val="20"/>
      <w:u w:val="none"/>
    </w:rPr>
  </w:style>
  <w:style w:type="character" w:customStyle="1" w:styleId="49">
    <w:name w:val="font91"/>
    <w:basedOn w:val="28"/>
    <w:uiPriority w:val="0"/>
    <w:rPr>
      <w:rFonts w:hint="eastAsia" w:ascii="仿宋_GB2312" w:eastAsia="仿宋_GB2312"/>
      <w:b/>
      <w:bCs/>
      <w:color w:val="000000"/>
      <w:sz w:val="20"/>
      <w:szCs w:val="20"/>
      <w:u w:val="none"/>
    </w:rPr>
  </w:style>
  <w:style w:type="character" w:customStyle="1" w:styleId="50">
    <w:name w:val="font71"/>
    <w:basedOn w:val="28"/>
    <w:qFormat/>
    <w:uiPriority w:val="0"/>
    <w:rPr>
      <w:rFonts w:hint="eastAsia" w:ascii="黑体" w:hAnsi="黑体" w:eastAsia="黑体"/>
      <w:b/>
      <w:bCs/>
      <w:color w:val="000000"/>
      <w:sz w:val="20"/>
      <w:szCs w:val="20"/>
      <w:u w:val="none"/>
    </w:rPr>
  </w:style>
  <w:style w:type="character" w:customStyle="1" w:styleId="51">
    <w:name w:val="font101"/>
    <w:basedOn w:val="28"/>
    <w:qFormat/>
    <w:uiPriority w:val="0"/>
    <w:rPr>
      <w:rFonts w:hint="eastAsia" w:ascii="宋体" w:hAnsi="宋体" w:eastAsia="宋体"/>
      <w:b/>
      <w:bCs/>
      <w:color w:val="000000"/>
      <w:sz w:val="20"/>
      <w:szCs w:val="20"/>
      <w:u w:val="none"/>
    </w:rPr>
  </w:style>
  <w:style w:type="character" w:customStyle="1" w:styleId="52">
    <w:name w:val="font31"/>
    <w:basedOn w:val="28"/>
    <w:qFormat/>
    <w:uiPriority w:val="0"/>
    <w:rPr>
      <w:rFonts w:hint="eastAsia" w:ascii="宋体" w:hAnsi="宋体" w:eastAsia="宋体"/>
      <w:color w:val="000000"/>
      <w:sz w:val="20"/>
      <w:szCs w:val="20"/>
      <w:u w:val="none"/>
    </w:rPr>
  </w:style>
  <w:style w:type="character" w:customStyle="1" w:styleId="53">
    <w:name w:val="font81"/>
    <w:basedOn w:val="28"/>
    <w:qFormat/>
    <w:uiPriority w:val="0"/>
    <w:rPr>
      <w:rFonts w:hint="eastAsia" w:ascii="仿宋_GB2312" w:eastAsia="仿宋_GB2312"/>
      <w:b/>
      <w:bCs/>
      <w:color w:val="000000"/>
      <w:sz w:val="16"/>
      <w:szCs w:val="16"/>
      <w:u w:val="none"/>
    </w:rPr>
  </w:style>
  <w:style w:type="character" w:customStyle="1" w:styleId="54">
    <w:name w:val="font21"/>
    <w:basedOn w:val="28"/>
    <w:qFormat/>
    <w:uiPriority w:val="0"/>
    <w:rPr>
      <w:rFonts w:hint="eastAsia" w:ascii="仿宋_GB2312" w:eastAsia="仿宋_GB2312"/>
      <w:b/>
      <w:bCs/>
      <w:color w:val="000000"/>
      <w:sz w:val="16"/>
      <w:szCs w:val="16"/>
      <w:u w:val="none"/>
    </w:rPr>
  </w:style>
  <w:style w:type="paragraph" w:customStyle="1" w:styleId="55">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56">
    <w:name w:val="font0"/>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2"/>
    </w:rPr>
  </w:style>
  <w:style w:type="paragraph" w:customStyle="1" w:styleId="57">
    <w:name w:val="font1"/>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58">
    <w:name w:val="font2"/>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59">
    <w:name w:val="font3"/>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0">
    <w:name w:val="font4"/>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1">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2">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63">
    <w:name w:val="et2"/>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64">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65">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6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67">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68">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69">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0">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1">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2">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3">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4">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5">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76">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7">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8">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79">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80">
    <w:name w:val="xl6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1">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8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8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6">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8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9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9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kern w:val="0"/>
      <w:sz w:val="18"/>
      <w:szCs w:val="18"/>
    </w:rPr>
  </w:style>
  <w:style w:type="paragraph" w:customStyle="1" w:styleId="92">
    <w:name w:val="xl7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styleId="93">
    <w:name w:val="List Paragraph"/>
    <w:basedOn w:val="1"/>
    <w:qFormat/>
    <w:uiPriority w:val="34"/>
    <w:pPr>
      <w:spacing w:line="240" w:lineRule="auto"/>
      <w:ind w:firstLine="420"/>
    </w:pPr>
    <w:rPr>
      <w:rFonts w:ascii="仿宋_GB2312"/>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17299</Words>
  <Characters>18005</Characters>
  <Lines>479</Lines>
  <Paragraphs>134</Paragraphs>
  <TotalTime>1</TotalTime>
  <ScaleCrop>false</ScaleCrop>
  <LinksUpToDate>false</LinksUpToDate>
  <CharactersWithSpaces>18111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2025-03-23T18:10:00Z</dcterms:created>
  <dc:creator>yanbiao hao</dc:creator>
  <cp:lastModifiedBy>user</cp:lastModifiedBy>
  <cp:lastPrinted>2025-04-09T05:01:00Z</cp:lastPrinted>
  <dcterms:modified xsi:type="dcterms:W3CDTF">2025-04-16T11:50:11Z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eyJoZGlkIjoiY2IyZTMxY2U0Y2M0ZGM0ODllNDRjZDdkNTkyNWJiM2MiLCJ1c2VySWQiOiIzODMxNTM3MDgifQ==</vt:lpwstr>
  </property>
  <property fmtid="{D5CDD505-2E9C-101B-9397-08002B2CF9AE}" pid="3" name="KSOProductBuildVer">
    <vt:lpwstr>2052-11.8.2.11717</vt:lpwstr>
  </property>
  <property fmtid="{D5CDD505-2E9C-101B-9397-08002B2CF9AE}" pid="4" name="ICV">
    <vt:lpwstr>6BED965001324287B309F94D9D5B4699_13</vt:lpwstr>
  </property>
</Properties>
</file>