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eastAsia="仿宋_GB2312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eastAsia="方正小标宋简体"/>
          <w:spacing w:val="0"/>
          <w:sz w:val="44"/>
          <w:szCs w:val="44"/>
        </w:rPr>
        <w:t>伊金霍洛旗人民政府</w:t>
      </w:r>
      <w:r>
        <w:rPr>
          <w:rFonts w:hint="eastAsia" w:eastAsia="方正小标宋简体"/>
          <w:spacing w:val="0"/>
          <w:sz w:val="44"/>
          <w:szCs w:val="44"/>
          <w:lang w:eastAsia="zh-CN"/>
        </w:rPr>
        <w:t>办公室关于印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eastAsia="zh-CN"/>
        </w:rPr>
        <w:t>发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促进就近托育服务健康发展实施方案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伊政</w:t>
      </w:r>
      <w:r>
        <w:rPr>
          <w:rFonts w:hint="eastAsia" w:eastAsia="仿宋_GB2312"/>
          <w:sz w:val="32"/>
          <w:szCs w:val="32"/>
          <w:lang w:eastAsia="zh-CN"/>
        </w:rPr>
        <w:t>办</w:t>
      </w:r>
      <w:r>
        <w:rPr>
          <w:rFonts w:eastAsia="仿宋_GB2312"/>
          <w:sz w:val="32"/>
          <w:szCs w:val="32"/>
        </w:rPr>
        <w:t>发〔20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28</w:t>
      </w:r>
      <w:r>
        <w:rPr>
          <w:rFonts w:eastAsia="仿宋_GB2312"/>
          <w:sz w:val="32"/>
          <w:szCs w:val="32"/>
        </w:rPr>
        <w:t>号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4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lang w:val="en-US" w:eastAsia="zh-CN"/>
        </w:rPr>
        <w:t>各镇人民政府，各有关部门，各园区管委会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</w:rPr>
        <w:t>：</w:t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8720"/>
          <w:tab w:val="clear" w:pos="8296"/>
        </w:tabs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" w:eastAsia="zh-CN" w:bidi="ar-SA"/>
        </w:rPr>
        <w:t>现将《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伊金霍洛旗促进就近托育服务健康发展实施方案》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" w:eastAsia="zh-CN" w:bidi="ar-SA"/>
        </w:rPr>
        <w:t>印发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给你们，请结合实际，认真组织实施。</w:t>
      </w:r>
    </w:p>
    <w:p>
      <w:pPr>
        <w:pStyle w:val="4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                  伊金霍洛旗人民政府办公室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4480" w:firstLineChars="14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</w:p>
    <w:p>
      <w:pPr>
        <w:pStyle w:val="4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伊金霍洛旗促进就近托育服务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健康发展实施方案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到2024年底，建成1家公办托育服务机构，建成1家示范性社区托育服务试点，在阿镇2个行政社区建成“萌宝驿站”社区托育服务机构，鼓励公办幼儿园向下延伸开设托班，3岁以下婴幼儿家长科学育儿知识普及率达到80%以上，城市社区托育服务（托育机构、幼儿园托班、家庭托育点等）覆盖率达到85%以上，婴幼儿托位数达到4.86个，普惠托位数达到40%；托育服务的政策保障体系、标准规范体系、监督管理体系和覆盖城乡的普惠托育服务体系基本健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持续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  <w:shd w:val="clear" w:fill="FFFFFF"/>
        </w:rPr>
        <w:t>扩大托育服务有效供给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1.推进托幼一体化建设。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推进早教托育中心（200个托位）建成投用。推进托幼一体化运行，支持具备条件公办幼儿园利用现有资源向下开设托班。</w:t>
      </w:r>
      <w:r>
        <w:rPr>
          <w:rFonts w:hint="eastAsia" w:ascii="楷体" w:hAnsi="楷体" w:eastAsia="楷体" w:cs="楷体"/>
          <w:sz w:val="32"/>
          <w:szCs w:val="32"/>
          <w:lang w:bidi="ar"/>
        </w:rPr>
        <w:t>（责任单位：旗教体局、旗卫健委</w:t>
      </w:r>
      <w:r>
        <w:rPr>
          <w:rFonts w:hint="eastAsia" w:ascii="楷体" w:hAnsi="楷体" w:eastAsia="楷体" w:cs="楷体"/>
          <w:sz w:val="32"/>
          <w:szCs w:val="32"/>
          <w:lang w:eastAsia="zh-CN" w:bidi="ar"/>
        </w:rPr>
        <w:t>、</w:t>
      </w:r>
      <w:r>
        <w:rPr>
          <w:rFonts w:hint="eastAsia" w:ascii="楷体" w:hAnsi="楷体" w:eastAsia="楷体" w:cs="楷体"/>
          <w:sz w:val="32"/>
          <w:szCs w:val="32"/>
          <w:lang w:bidi="ar"/>
        </w:rPr>
        <w:t>旗</w:t>
      </w:r>
      <w:r>
        <w:rPr>
          <w:rFonts w:hint="eastAsia" w:ascii="楷体" w:hAnsi="楷体" w:eastAsia="楷体" w:cs="楷体"/>
          <w:sz w:val="32"/>
          <w:szCs w:val="32"/>
          <w:lang w:eastAsia="zh-CN" w:bidi="ar"/>
        </w:rPr>
        <w:t>委编办</w:t>
      </w:r>
      <w:r>
        <w:rPr>
          <w:rFonts w:hint="eastAsia" w:ascii="楷体" w:hAnsi="楷体" w:eastAsia="楷体" w:cs="楷体"/>
          <w:sz w:val="32"/>
          <w:szCs w:val="32"/>
          <w:lang w:bidi="ar"/>
        </w:rPr>
        <w:t>、旗发改委）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2.补齐配全社区托位。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充分利用社区公共服务设施、闲置资产等资源，推进“萌宝驿站”社区智慧托育项目建设，着力打造15分钟托育服务圈，2024年底城市社区托育服务（托育机构、幼儿园托班、家庭托育点等）覆盖率达到85%以上；支持和引导社会力量开展社区托育服务，采取政府购买服务、与托育机构合作等方式举办普惠托育服务，为社区居民提供3岁以下婴幼儿普惠托育服务；2024年底在阿镇2个行政社区建成“萌宝驿站”社区托育服务机构，力争到2025年，每镇建成1家示范型社区托育机构。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（责任单位：各镇人民政府、旗卫健委、旗民政局、旗市场监管局）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发展多元托育服务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吸引托育领域优质资源落户我旗开展经营。鼓励民办幼儿园通过转型或利用闲置校舍举办托育服务机构。力争到2025年，依托妇幼保健院建设1家托育综合服务中心，为托育机构提供人员培训、管理咨询、家庭养育、家长课堂、婴幼儿早期发展等服务。支持园区基地、用人单位以单独或联合举办等方式，为职工提供福利性托育服务，有条件的可向附近居民开放。各类托育服务机构根据实际需求，提供全日托、半日托、计时托、临时托等多样化托育服务。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（责任单位：旗卫健委、旗发改委、旗总工会、旗教体局、旗民政局、各园区管委会）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全面优化</w:t>
      </w:r>
      <w:r>
        <w:rPr>
          <w:rFonts w:hint="eastAsia" w:ascii="楷体" w:hAnsi="楷体" w:eastAsia="楷体" w:cs="楷体"/>
          <w:sz w:val="32"/>
          <w:szCs w:val="32"/>
        </w:rPr>
        <w:t>托育服务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品质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效能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4.加强家庭照护指导。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遵循婴幼儿成长特点和规律，父母是婴幼儿养育照护第一责任人，倡导婴幼儿以家庭养育为主，重点为家庭提供科学养育指导，促进婴幼儿全面健康成长。切实做好基本公共卫生服务、妇幼保健服务工作，通过入户指导、亲子活动、家长课堂、专家咨询、直播互动等方式，开展家庭养育指导和婴幼儿早期发展服务，增强家庭科学育儿能力。2024年底，3岁以下婴幼儿家长科学育儿知识普及率达到80%以上。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（责任单位：旗卫健委、旗妇联）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5.大力推进医育结合。</w:t>
      </w:r>
      <w:r>
        <w:rPr>
          <w:rFonts w:ascii="仿宋_GB2312" w:hAnsi="仿宋_GB2312" w:eastAsia="仿宋_GB2312" w:cs="仿宋_GB2312"/>
          <w:sz w:val="32"/>
          <w:szCs w:val="32"/>
        </w:rPr>
        <w:t>发挥医疗卫生机构专业优势与业务指导功能，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鼓励医疗卫生机构与托育服务机构开展签约服务，</w:t>
      </w:r>
      <w:r>
        <w:rPr>
          <w:rFonts w:ascii="仿宋_GB2312" w:hAnsi="仿宋_GB2312" w:eastAsia="仿宋_GB2312" w:cs="仿宋_GB2312"/>
          <w:sz w:val="32"/>
          <w:szCs w:val="32"/>
        </w:rPr>
        <w:t>建立医疗卫生机构、托育机构和育儿家庭间的互动通道，鼓励儿科医生、儿童保健人员、护士等兼职托育机构健康指导员，促进托育服务与医疗保健服务、婴幼儿健康管理、儿童早期发展、儿科医疗服务、家庭医生签约服务等融合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并将中（蒙）医药融入婴幼儿照护服务各个环节。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（责任单位：旗卫健委）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6.强化托育服务人才培养。</w:t>
      </w:r>
      <w:r>
        <w:rPr>
          <w:rFonts w:ascii="仿宋_GB2312" w:hAnsi="仿宋_GB2312" w:eastAsia="仿宋_GB2312" w:cs="仿宋_GB2312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以卫生保健、心理健康、膳食营养、早期发展等专业人才组成的</w:t>
      </w:r>
      <w:r>
        <w:rPr>
          <w:rFonts w:ascii="仿宋_GB2312" w:hAnsi="仿宋_GB2312" w:eastAsia="仿宋_GB2312" w:cs="仿宋_GB2312"/>
          <w:sz w:val="32"/>
          <w:szCs w:val="32"/>
        </w:rPr>
        <w:t>托育人才专家库，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为托育服务机构提供业务指导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鼓励支持有条件的人员参与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育婴员、保育员、保健医、营养师等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职业培训，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对取得职业资格等级证书或专项能力证书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，就业后给予1000元就业补贴。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（责任单位：旗卫健委、旗人社局、旗就业和社会保险事业中心）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（三）切实规范托育机构运营管理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7.落实财政补助政策。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对列入国家普惠托育专项的项目，按每个托位1万元的标准给予资金补助；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对达到国家和自治区级规范建设要求且已备案的社会办托机构，运营1年以上，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按照面积和托位数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一次性分别给予10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20万元建设补贴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被确定为国家、自治区及市级示范托育机构每年分别给予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万元、5 万元、3 万元的运营补贴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对于认定的普惠托育机构，按照实际入托数给予每生300元/年/人的生均公用经费补贴，同时享受价格优惠、税收优惠、租金减免等政策。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（责任单位：旗发改委、旗财政局、旗卫健委）</w:t>
      </w:r>
    </w:p>
    <w:p>
      <w:pPr>
        <w:pStyle w:val="1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630"/>
        <w:jc w:val="left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8.加大综合监管力度。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机构编制、教育、民政、市场监管、卫生健康、消防等相关部门，要加强协同、优化条件、减少程序，根据部门职能职责分工，做好托育机构的审批、登记、备案等工作。按照“谁审批谁监管、谁主管谁监管”原则，相关部门按照各自职责加强对托育机构事中事后监管，督促托育机构落实主体责任，重点防范化解建筑、消防、食品、卫生等方面的安全风险和隐患。卫生健康、公安、消防、市场监管等部门按照各自职责，定期开展综合监督检查，对存在问题责令限期整改。对履行职责不到位、发生安全事故的，严格按照有关法律法规追究责任。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（责任单位：旗卫健委、旗公安局、旗教体局、旗市场监管局、旗民政局、旗消防救援大队）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eastAsia="宋体"/>
          <w:lang w:val="en-US" w:eastAsia="zh-CN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伊金霍洛旗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促进就近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托育服务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健康发展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清单</w:t>
      </w:r>
    </w:p>
    <w:p>
      <w:pPr>
        <w:pStyle w:val="12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line="14" w:lineRule="auto"/>
      <w:ind w:firstLine="40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wZDRlMTUwYzJhZTI3YzNjOGRkNzZiZTkyMTdhNjEifQ=="/>
  </w:docVars>
  <w:rsids>
    <w:rsidRoot w:val="00736168"/>
    <w:rsid w:val="000051B2"/>
    <w:rsid w:val="00006E84"/>
    <w:rsid w:val="000A2018"/>
    <w:rsid w:val="000E1A97"/>
    <w:rsid w:val="000E2D5A"/>
    <w:rsid w:val="001434F3"/>
    <w:rsid w:val="001576D7"/>
    <w:rsid w:val="002422FE"/>
    <w:rsid w:val="00273A43"/>
    <w:rsid w:val="0031623B"/>
    <w:rsid w:val="00390D21"/>
    <w:rsid w:val="003D583A"/>
    <w:rsid w:val="003F19EE"/>
    <w:rsid w:val="004255AE"/>
    <w:rsid w:val="004A13E9"/>
    <w:rsid w:val="004F3343"/>
    <w:rsid w:val="00576C67"/>
    <w:rsid w:val="00596672"/>
    <w:rsid w:val="005B2478"/>
    <w:rsid w:val="00736168"/>
    <w:rsid w:val="007B647F"/>
    <w:rsid w:val="00841372"/>
    <w:rsid w:val="009B22B0"/>
    <w:rsid w:val="009B41AF"/>
    <w:rsid w:val="009D6309"/>
    <w:rsid w:val="00A04C64"/>
    <w:rsid w:val="00C125D5"/>
    <w:rsid w:val="00C510D4"/>
    <w:rsid w:val="00E8601D"/>
    <w:rsid w:val="00EC2529"/>
    <w:rsid w:val="048C793E"/>
    <w:rsid w:val="05B2719F"/>
    <w:rsid w:val="05C9457D"/>
    <w:rsid w:val="07611E90"/>
    <w:rsid w:val="0D164790"/>
    <w:rsid w:val="0EE970FE"/>
    <w:rsid w:val="14053063"/>
    <w:rsid w:val="16E64B0E"/>
    <w:rsid w:val="18F45513"/>
    <w:rsid w:val="193C042F"/>
    <w:rsid w:val="19797ACD"/>
    <w:rsid w:val="1EDA064A"/>
    <w:rsid w:val="1F7E6980"/>
    <w:rsid w:val="1FC47B57"/>
    <w:rsid w:val="210E1564"/>
    <w:rsid w:val="21287727"/>
    <w:rsid w:val="21BE62B5"/>
    <w:rsid w:val="2975307B"/>
    <w:rsid w:val="2C950320"/>
    <w:rsid w:val="2EE7EE93"/>
    <w:rsid w:val="2F7DFEA2"/>
    <w:rsid w:val="30AA4BD8"/>
    <w:rsid w:val="347219F0"/>
    <w:rsid w:val="3D4E3FB8"/>
    <w:rsid w:val="3FB7CF71"/>
    <w:rsid w:val="3FFDBBFC"/>
    <w:rsid w:val="431B5E96"/>
    <w:rsid w:val="4A681CF0"/>
    <w:rsid w:val="4BFFABC1"/>
    <w:rsid w:val="4CA877C3"/>
    <w:rsid w:val="4F5961D5"/>
    <w:rsid w:val="524B3593"/>
    <w:rsid w:val="52FF459B"/>
    <w:rsid w:val="54BE3AE7"/>
    <w:rsid w:val="57735595"/>
    <w:rsid w:val="5AD4264D"/>
    <w:rsid w:val="5AE63586"/>
    <w:rsid w:val="5B32FBB3"/>
    <w:rsid w:val="5BF5FA50"/>
    <w:rsid w:val="5F59368A"/>
    <w:rsid w:val="620E1D52"/>
    <w:rsid w:val="6AD42215"/>
    <w:rsid w:val="70BA18A4"/>
    <w:rsid w:val="750E2B18"/>
    <w:rsid w:val="75B27B75"/>
    <w:rsid w:val="76D5364C"/>
    <w:rsid w:val="77FF11F4"/>
    <w:rsid w:val="783B5E25"/>
    <w:rsid w:val="7A232EBD"/>
    <w:rsid w:val="7A2D135A"/>
    <w:rsid w:val="7A7E2D35"/>
    <w:rsid w:val="7D5E4102"/>
    <w:rsid w:val="7F8FC8FB"/>
    <w:rsid w:val="7FE1B1AE"/>
    <w:rsid w:val="7FF5FA0F"/>
    <w:rsid w:val="7FFFF7B5"/>
    <w:rsid w:val="8FE62E48"/>
    <w:rsid w:val="9E7DD8BE"/>
    <w:rsid w:val="9FDF6669"/>
    <w:rsid w:val="A75A098C"/>
    <w:rsid w:val="A7FFF903"/>
    <w:rsid w:val="B66BC08B"/>
    <w:rsid w:val="BBBD6B51"/>
    <w:rsid w:val="BD6D2847"/>
    <w:rsid w:val="BEDFBB33"/>
    <w:rsid w:val="CEE28037"/>
    <w:rsid w:val="D0F9171A"/>
    <w:rsid w:val="DDDBC6B7"/>
    <w:rsid w:val="DEAF3873"/>
    <w:rsid w:val="EF939096"/>
    <w:rsid w:val="F7F7005F"/>
    <w:rsid w:val="F7FEA9E7"/>
    <w:rsid w:val="F8E3BB36"/>
    <w:rsid w:val="FE6A532D"/>
    <w:rsid w:val="FF739B83"/>
    <w:rsid w:val="FF8CDF91"/>
    <w:rsid w:val="FFEE6D20"/>
    <w:rsid w:val="FFF3B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8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12">
    <w:name w:val="Body Text"/>
    <w:basedOn w:val="1"/>
    <w:link w:val="39"/>
    <w:unhideWhenUsed/>
    <w:qFormat/>
    <w:uiPriority w:val="0"/>
    <w:pPr>
      <w:spacing w:after="1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toc 1"/>
    <w:basedOn w:val="1"/>
    <w:next w:val="1"/>
    <w:qFormat/>
    <w:uiPriority w:val="0"/>
    <w:pPr>
      <w:tabs>
        <w:tab w:val="right" w:leader="dot" w:pos="8296"/>
      </w:tabs>
      <w:spacing w:before="120" w:after="120"/>
      <w:jc w:val="left"/>
    </w:pPr>
    <w:rPr>
      <w:rFonts w:ascii="Calibri" w:hAnsi="Calibri" w:eastAsia="黑体"/>
      <w:b/>
      <w:bCs/>
      <w:caps/>
      <w:sz w:val="32"/>
      <w:szCs w:val="20"/>
    </w:rPr>
  </w:style>
  <w:style w:type="paragraph" w:styleId="15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basedOn w:val="20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20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20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20"/>
    <w:link w:val="7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6">
    <w:name w:val="标题 6 字符"/>
    <w:basedOn w:val="20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20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20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20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20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20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20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20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20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Intense Reference"/>
    <w:basedOn w:val="20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正文文本 字符"/>
    <w:basedOn w:val="20"/>
    <w:link w:val="1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40">
    <w:name w:val="text_csco8"/>
    <w:basedOn w:val="20"/>
    <w:qFormat/>
    <w:uiPriority w:val="0"/>
  </w:style>
  <w:style w:type="paragraph" w:customStyle="1" w:styleId="41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273</Words>
  <Characters>1562</Characters>
  <Lines>13</Lines>
  <Paragraphs>3</Paragraphs>
  <TotalTime>2</TotalTime>
  <ScaleCrop>false</ScaleCrop>
  <LinksUpToDate>false</LinksUpToDate>
  <CharactersWithSpaces>1832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2024-02-19T00:23:00Z</dcterms:created>
  <dc:creator>564501536@qq.com</dc:creator>
  <cp:lastModifiedBy>user</cp:lastModifiedBy>
  <dcterms:modified xsi:type="dcterms:W3CDTF">2024-09-12T10:50:55Z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6C8850A21187028855A2136611198824</vt:lpwstr>
  </property>
</Properties>
</file>